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0B" w:rsidRDefault="00A41F0B" w:rsidP="00A41F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</w:t>
      </w:r>
    </w:p>
    <w:p w:rsidR="00A41F0B" w:rsidRDefault="00A41F0B" w:rsidP="00A41F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учебных комнат для работы студентов. Лекции читаются в лекционных аудиториях №№ 1, 2, 3 старого корпуса А</w:t>
      </w:r>
      <w:r w:rsidR="005151F2">
        <w:rPr>
          <w:rFonts w:ascii="Times New Roman" w:hAnsi="Times New Roman" w:cs="Times New Roman"/>
          <w:sz w:val="24"/>
          <w:szCs w:val="24"/>
        </w:rPr>
        <w:t>страханского ГМУ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по ул. Епишина 32</w:t>
      </w:r>
      <w:r w:rsidR="005151F2">
        <w:rPr>
          <w:rFonts w:ascii="Times New Roman" w:hAnsi="Times New Roman" w:cs="Times New Roman"/>
          <w:iCs/>
          <w:sz w:val="24"/>
          <w:szCs w:val="24"/>
        </w:rPr>
        <w:t>. Практические, семинарские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занятия проводятся на кафедре патологической 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физиологии (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учебный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пристрой старого корпуса А</w:t>
      </w:r>
      <w:r w:rsidR="005151F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страханского ГМУ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по ул. Епишина 32 (2,4 этажи)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Общая площадь кафедры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435м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в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том числе учебн</w:t>
      </w:r>
      <w:r w:rsidR="005151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ая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ь кафедры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220 м</w:t>
      </w:r>
      <w:r w:rsidR="005151F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Количество учебных комнат – 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л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аборатории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 занятиях используются ситуационные задачи, тестовые задания по изучаемым темам, у</w:t>
      </w:r>
      <w:r>
        <w:rPr>
          <w:rFonts w:ascii="Times New Roman" w:eastAsia="Calibri" w:hAnsi="Times New Roman" w:cs="Times New Roman"/>
          <w:iCs/>
          <w:sz w:val="24"/>
          <w:szCs w:val="24"/>
        </w:rPr>
        <w:t>чебно-методическая литература,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подготовленная сотрудниками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кафедры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доски.</w:t>
      </w:r>
    </w:p>
    <w:p w:rsidR="00A41F0B" w:rsidRDefault="00A41F0B" w:rsidP="00A41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чебные лаборатории, проекционная аппаратура, оборудование, соответствующее номенклатуре типового учебного оборудования кафедр пато</w:t>
      </w:r>
      <w:r>
        <w:rPr>
          <w:rFonts w:ascii="Times New Roman" w:hAnsi="Times New Roman" w:cs="Times New Roman"/>
          <w:sz w:val="24"/>
          <w:szCs w:val="24"/>
        </w:rPr>
        <w:t xml:space="preserve">логической </w:t>
      </w:r>
      <w:r>
        <w:rPr>
          <w:rFonts w:ascii="Times New Roman" w:eastAsia="Calibri" w:hAnsi="Times New Roman" w:cs="Times New Roman"/>
          <w:sz w:val="24"/>
          <w:szCs w:val="24"/>
        </w:rPr>
        <w:t>физиологии и установки (электро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кардиографы, кимографы, микроскопы, рН-метры, лабораторная посуда, хирургический инструмент, перевязочный материал и др.), тематические таблицы, слайды, фильмы.</w:t>
      </w:r>
    </w:p>
    <w:p w:rsidR="00A41F0B" w:rsidRDefault="00A41F0B" w:rsidP="00A41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Используемые образовательные технологии при изучении данной дисциплины составляют 10% интерактивных занятий от объема аудиторных занятий.</w:t>
      </w:r>
    </w:p>
    <w:p w:rsidR="00A41F0B" w:rsidRDefault="00A41F0B" w:rsidP="00A41F0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 подразумевает подготовку к занятиям и включает изучение специальной литературы по теме (рекомендованные учебники, методические пособия, ознакомление с материалами, опубликованными в монографиях, специализированных журналах, на рекомендованных медицинских сайтах). Работа с учебной литературой рассматривается как вид учебной деятельности по дисциплине и выполняется в пределах часов, отводимых на её изучение. Каждый обучающийся обеспечивается доступом к информац</w:t>
      </w:r>
      <w:r w:rsidR="005151F2">
        <w:rPr>
          <w:rFonts w:ascii="Times New Roman" w:hAnsi="Times New Roman" w:cs="Times New Roman"/>
          <w:sz w:val="24"/>
          <w:szCs w:val="24"/>
        </w:rPr>
        <w:t>ионным и библиотечным фондам вуз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41F0B" w:rsidRDefault="00A41F0B" w:rsidP="00A41F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72E" w:rsidRDefault="00F8172E"/>
    <w:sectPr w:rsidR="00F8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35"/>
    <w:rsid w:val="005151F2"/>
    <w:rsid w:val="007E2835"/>
    <w:rsid w:val="00A41F0B"/>
    <w:rsid w:val="00F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A62A-408F-4AC6-AA6F-CE3AAC62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1F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4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ТНН</dc:creator>
  <cp:keywords/>
  <dc:description/>
  <cp:lastModifiedBy>ws368usr</cp:lastModifiedBy>
  <cp:revision>3</cp:revision>
  <dcterms:created xsi:type="dcterms:W3CDTF">2015-04-01T20:11:00Z</dcterms:created>
  <dcterms:modified xsi:type="dcterms:W3CDTF">2015-05-06T10:51:00Z</dcterms:modified>
</cp:coreProperties>
</file>