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1E" w:rsidRPr="00E1381E" w:rsidRDefault="00E1381E" w:rsidP="00E1381E">
      <w:pPr>
        <w:pStyle w:val="20"/>
        <w:framePr w:w="11026" w:h="297" w:hRule="exact" w:wrap="none" w:vAnchor="page" w:hAnchor="page" w:x="394" w:y="282"/>
        <w:shd w:val="clear" w:color="auto" w:fill="auto"/>
        <w:spacing w:after="0" w:line="240" w:lineRule="exact"/>
        <w:ind w:right="360" w:firstLine="0"/>
        <w:rPr>
          <w:lang w:val="en-US"/>
        </w:rPr>
      </w:pPr>
      <w:r>
        <w:rPr>
          <w:lang w:val="en-US" w:eastAsia="en-US" w:bidi="en-US"/>
        </w:rPr>
        <w:t>REMINDER FOR FOREIGN STUDENTS OF ASTRAKHAN STATE MEDICAL UNIVERSITY</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 xml:space="preserve">Please note that when entering the Russian Federation you must obtain and fill in a </w:t>
      </w:r>
      <w:r w:rsidRPr="00E1381E">
        <w:rPr>
          <w:i/>
          <w:u w:val="single"/>
          <w:lang w:val="en-US" w:eastAsia="en-US" w:bidi="en-US"/>
        </w:rPr>
        <w:t>migration card</w:t>
      </w:r>
      <w:r>
        <w:rPr>
          <w:lang w:val="en-US" w:eastAsia="en-US" w:bidi="en-US"/>
        </w:rPr>
        <w:t>, which affirms the right of temporary stay in the country.</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The form of migration card is given on customs control at the border of the Russian Federation.</w:t>
      </w:r>
    </w:p>
    <w:p w:rsidR="00E1381E" w:rsidRPr="00E1381E" w:rsidRDefault="00C2308D"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Foreign student of Astrakhan SMU</w:t>
      </w:r>
      <w:r w:rsidR="00E1381E">
        <w:rPr>
          <w:lang w:val="en-US" w:eastAsia="en-US" w:bidi="en-US"/>
        </w:rPr>
        <w:t xml:space="preserve"> - are the citizens, temporarily residing in the territory of the Russian Federation, who are subjected to the compulsory registration on the place of residence.</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 xml:space="preserve">Remember that foreign citizens temporarily staying in the Russian Federation have, </w:t>
      </w:r>
      <w:r>
        <w:rPr>
          <w:rStyle w:val="22"/>
        </w:rPr>
        <w:t>within three working days from the date of crossing the border,</w:t>
      </w:r>
      <w:r>
        <w:rPr>
          <w:lang w:val="en-US" w:eastAsia="en-US" w:bidi="en-US"/>
        </w:rPr>
        <w:t xml:space="preserve"> to issue the notice of the arrival of the Visa Office of the Office of the Federal Migration Service of the Astrakhan region, that is to register.</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Notification of arrival is made out by host side, which is a sector of passport and visa service of Astrakhan SMU.</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The detachable part of the notification with the mark is given to a foreign citizen (student).</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The student can go on vacation (visiting) or holidays to another city, only if there is a statement signed by the dean of the Faculty of foreign students.</w:t>
      </w:r>
    </w:p>
    <w:p w:rsidR="00E1381E" w:rsidRDefault="00E1381E" w:rsidP="00E1381E">
      <w:pPr>
        <w:pStyle w:val="30"/>
        <w:framePr w:w="11026" w:h="15393" w:hRule="exact" w:wrap="none" w:vAnchor="page" w:hAnchor="page" w:x="431" w:y="600"/>
        <w:numPr>
          <w:ilvl w:val="0"/>
          <w:numId w:val="4"/>
        </w:numPr>
        <w:shd w:val="clear" w:color="auto" w:fill="auto"/>
        <w:tabs>
          <w:tab w:val="left" w:pos="360"/>
        </w:tabs>
        <w:spacing w:line="317" w:lineRule="exact"/>
        <w:ind w:left="400" w:hanging="400"/>
      </w:pPr>
      <w:r>
        <w:rPr>
          <w:rStyle w:val="31"/>
        </w:rPr>
        <w:t xml:space="preserve">Remember that when you stay in another city </w:t>
      </w:r>
      <w:r w:rsidRPr="00E1381E">
        <w:rPr>
          <w:u w:val="single"/>
        </w:rPr>
        <w:t>for more than seven days</w:t>
      </w:r>
      <w:r>
        <w:t>, there it is necessary to stand on the migratory account.</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360"/>
        </w:tabs>
        <w:spacing w:after="0" w:line="317" w:lineRule="exact"/>
        <w:ind w:left="400" w:hanging="400"/>
        <w:jc w:val="both"/>
        <w:rPr>
          <w:lang w:val="en-US"/>
        </w:rPr>
      </w:pPr>
      <w:r>
        <w:rPr>
          <w:lang w:val="en-US" w:eastAsia="en-US" w:bidi="en-US"/>
        </w:rPr>
        <w:t>Do not forget to bring your notice, as it proves that you were at a party or on business in another city.</w:t>
      </w:r>
    </w:p>
    <w:p w:rsidR="00E1381E" w:rsidRPr="00E1381E" w:rsidRDefault="00E1381E" w:rsidP="00C2308D">
      <w:pPr>
        <w:pStyle w:val="20"/>
        <w:framePr w:w="11026" w:h="15393" w:hRule="exact" w:wrap="none" w:vAnchor="page" w:hAnchor="page" w:x="431" w:y="600"/>
        <w:numPr>
          <w:ilvl w:val="0"/>
          <w:numId w:val="4"/>
        </w:numPr>
        <w:shd w:val="clear" w:color="auto" w:fill="auto"/>
        <w:tabs>
          <w:tab w:val="left" w:pos="450"/>
        </w:tabs>
        <w:spacing w:after="0" w:line="317" w:lineRule="exact"/>
        <w:ind w:left="400" w:hanging="400"/>
        <w:jc w:val="both"/>
        <w:rPr>
          <w:lang w:val="en-US"/>
        </w:rPr>
      </w:pPr>
      <w:r>
        <w:rPr>
          <w:lang w:val="en-US" w:eastAsia="en-US" w:bidi="en-US"/>
        </w:rPr>
        <w:t xml:space="preserve">Notification is necessary for a new registration at arrival to </w:t>
      </w:r>
      <w:r w:rsidR="00C2308D" w:rsidRPr="00C2308D">
        <w:rPr>
          <w:lang w:val="en-US" w:eastAsia="en-US" w:bidi="en-US"/>
        </w:rPr>
        <w:t>Astrakhan SMU</w:t>
      </w:r>
      <w:bookmarkStart w:id="0" w:name="_GoBack"/>
      <w:bookmarkEnd w:id="0"/>
      <w:r>
        <w:rPr>
          <w:lang w:val="en-US" w:eastAsia="en-US" w:bidi="en-US"/>
        </w:rPr>
        <w:t>.</w:t>
      </w:r>
    </w:p>
    <w:p w:rsidR="00E1381E" w:rsidRDefault="00E1381E" w:rsidP="00E1381E">
      <w:pPr>
        <w:pStyle w:val="30"/>
        <w:framePr w:w="11026" w:h="15393" w:hRule="exact" w:wrap="none" w:vAnchor="page" w:hAnchor="page" w:x="431" w:y="600"/>
        <w:numPr>
          <w:ilvl w:val="0"/>
          <w:numId w:val="4"/>
        </w:numPr>
        <w:shd w:val="clear" w:color="auto" w:fill="auto"/>
        <w:tabs>
          <w:tab w:val="left" w:pos="450"/>
        </w:tabs>
        <w:spacing w:line="317" w:lineRule="exact"/>
        <w:ind w:left="400" w:hanging="400"/>
      </w:pPr>
      <w:r w:rsidRPr="00E1381E">
        <w:rPr>
          <w:rStyle w:val="31"/>
          <w:b/>
        </w:rPr>
        <w:t>Do not forget</w:t>
      </w:r>
      <w:r>
        <w:rPr>
          <w:rStyle w:val="31"/>
        </w:rPr>
        <w:t xml:space="preserve"> - </w:t>
      </w:r>
      <w:r>
        <w:t xml:space="preserve">if you change your address (room, flat, hospital, hotel) the old notification is handed over, into Federal </w:t>
      </w:r>
      <w:proofErr w:type="gramStart"/>
      <w:r>
        <w:t>Migration  Service</w:t>
      </w:r>
      <w:proofErr w:type="gramEnd"/>
      <w:r>
        <w:t xml:space="preserve"> and a new one is issued.</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0"/>
        </w:tabs>
        <w:spacing w:after="0" w:line="317" w:lineRule="exact"/>
        <w:ind w:left="400" w:hanging="400"/>
        <w:jc w:val="both"/>
        <w:rPr>
          <w:lang w:val="en-US"/>
        </w:rPr>
      </w:pPr>
      <w:r>
        <w:rPr>
          <w:lang w:val="en-US" w:eastAsia="en-US" w:bidi="en-US"/>
        </w:rPr>
        <w:t>Remember that each time when you address to the Office of the Federal Migration Service of the Astrakhan region you should give a new set of documents.</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0"/>
        </w:tabs>
        <w:spacing w:after="0" w:line="317" w:lineRule="exact"/>
        <w:ind w:left="400" w:hanging="400"/>
        <w:jc w:val="both"/>
        <w:rPr>
          <w:lang w:val="en-US"/>
        </w:rPr>
      </w:pPr>
      <w:r>
        <w:rPr>
          <w:lang w:val="en-US" w:eastAsia="en-US" w:bidi="en-US"/>
        </w:rPr>
        <w:t>In the absence of necessary and (or) correctly executed documents submitted to the Office of the Federal Migration Service of the Astrakhan region - migration registration (registration) is not performed.</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4"/>
        </w:tabs>
        <w:spacing w:after="0" w:line="317" w:lineRule="exact"/>
        <w:ind w:left="400" w:hanging="400"/>
        <w:jc w:val="both"/>
        <w:rPr>
          <w:lang w:val="en-US"/>
        </w:rPr>
      </w:pPr>
      <w:r>
        <w:rPr>
          <w:lang w:val="en-US" w:eastAsia="en-US" w:bidi="en-US"/>
        </w:rPr>
        <w:t>Do not forget to take the documents to extend the multiple-entry visa is necessary for the 30 days prior to the expiration of the old multiple-entry visa. Multiple-entry visa is not supplied to the Office of the Federal Migration Service of the Astrakhan region, if the student has a school-fee debt to pay and there is no valid medical insurance policy. You have to remember that the extension of the national passport must be done for the 6 months before the expiry date of the passport.</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4"/>
        </w:tabs>
        <w:spacing w:after="0" w:line="317" w:lineRule="exact"/>
        <w:ind w:left="400" w:hanging="400"/>
        <w:jc w:val="both"/>
        <w:rPr>
          <w:lang w:val="en-US"/>
        </w:rPr>
      </w:pPr>
      <w:r>
        <w:rPr>
          <w:lang w:val="en-US" w:eastAsia="en-US" w:bidi="en-US"/>
        </w:rPr>
        <w:t>For each violation a foreigner carries an administrative punishment of a fine of 2,000 to 5,000 rubles.</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4"/>
        </w:tabs>
        <w:spacing w:after="0" w:line="317" w:lineRule="exact"/>
        <w:ind w:left="400" w:hanging="400"/>
        <w:jc w:val="both"/>
        <w:rPr>
          <w:lang w:val="en-US"/>
        </w:rPr>
      </w:pPr>
      <w:r>
        <w:rPr>
          <w:lang w:val="en-US" w:eastAsia="en-US" w:bidi="en-US"/>
        </w:rPr>
        <w:t>If in one year a foreign student draws twice to an administrative fine, the Federal Migration Service has the right to shorten the stay of foreign citizens in the Russian Federation and drive him home.</w:t>
      </w:r>
    </w:p>
    <w:p w:rsidR="00E1381E" w:rsidRPr="00E1381E" w:rsidRDefault="00E1381E" w:rsidP="00E1381E">
      <w:pPr>
        <w:pStyle w:val="20"/>
        <w:framePr w:w="11026" w:h="15393" w:hRule="exact" w:wrap="none" w:vAnchor="page" w:hAnchor="page" w:x="431" w:y="600"/>
        <w:numPr>
          <w:ilvl w:val="0"/>
          <w:numId w:val="4"/>
        </w:numPr>
        <w:shd w:val="clear" w:color="auto" w:fill="auto"/>
        <w:tabs>
          <w:tab w:val="left" w:pos="454"/>
        </w:tabs>
        <w:spacing w:after="0" w:line="317" w:lineRule="exact"/>
        <w:ind w:left="400" w:hanging="400"/>
        <w:jc w:val="both"/>
        <w:rPr>
          <w:lang w:val="en-US"/>
        </w:rPr>
      </w:pPr>
      <w:r>
        <w:rPr>
          <w:lang w:val="en-US" w:eastAsia="en-US" w:bidi="en-US"/>
        </w:rPr>
        <w:t>Foreign students can work in Russia only after receipt of the relevant documents in the department of labor migration of the Office of the Federal Migration Service of the Astrakhan region.</w:t>
      </w:r>
    </w:p>
    <w:p w:rsidR="00E1381E" w:rsidRDefault="00E1381E" w:rsidP="00E1381E">
      <w:pPr>
        <w:pStyle w:val="40"/>
        <w:framePr w:w="11026" w:h="15393" w:hRule="exact" w:wrap="none" w:vAnchor="page" w:hAnchor="page" w:x="431" w:y="600"/>
        <w:shd w:val="clear" w:color="auto" w:fill="auto"/>
        <w:spacing w:line="317" w:lineRule="exact"/>
        <w:ind w:left="400" w:hanging="400"/>
      </w:pPr>
      <w:proofErr w:type="gramStart"/>
      <w:r>
        <w:rPr>
          <w:rStyle w:val="4115pt"/>
        </w:rPr>
        <w:t>18</w:t>
      </w:r>
      <w:r>
        <w:rPr>
          <w:rStyle w:val="4CordiaUPC16pt"/>
          <w:b/>
          <w:bCs/>
        </w:rPr>
        <w:t xml:space="preserve"> </w:t>
      </w:r>
      <w:r>
        <w:t>.</w:t>
      </w:r>
      <w:proofErr w:type="gramEnd"/>
      <w:r>
        <w:t xml:space="preserve"> To obtain a multiple-entry visa one should submit to the passport and visa service</w:t>
      </w:r>
      <w:r>
        <w:rPr>
          <w:rStyle w:val="4CordiaUPC16pt"/>
          <w:b/>
          <w:bCs/>
        </w:rPr>
        <w:t>:</w:t>
      </w:r>
    </w:p>
    <w:p w:rsidR="00E1381E" w:rsidRPr="00E1381E" w:rsidRDefault="00E1381E" w:rsidP="00E1381E">
      <w:pPr>
        <w:pStyle w:val="20"/>
        <w:framePr w:w="11026" w:h="15393" w:hRule="exact" w:wrap="none" w:vAnchor="page" w:hAnchor="page" w:x="431" w:y="600"/>
        <w:numPr>
          <w:ilvl w:val="0"/>
          <w:numId w:val="5"/>
        </w:numPr>
        <w:shd w:val="clear" w:color="auto" w:fill="auto"/>
        <w:tabs>
          <w:tab w:val="left" w:pos="734"/>
        </w:tabs>
        <w:spacing w:after="0" w:line="274" w:lineRule="exact"/>
        <w:ind w:left="400" w:firstLine="0"/>
        <w:jc w:val="both"/>
        <w:rPr>
          <w:lang w:val="en-US"/>
        </w:rPr>
      </w:pPr>
      <w:r>
        <w:rPr>
          <w:lang w:val="en-US" w:eastAsia="en-US" w:bidi="en-US"/>
        </w:rPr>
        <w:t>Photocopy of the passport</w:t>
      </w:r>
      <w:r>
        <w:rPr>
          <w:lang w:val="en-US" w:eastAsia="en-US" w:bidi="en-US"/>
        </w:rPr>
        <w:t>(all pages that have any information)</w:t>
      </w:r>
      <w:r>
        <w:rPr>
          <w:lang w:val="en-US" w:eastAsia="en-US" w:bidi="en-US"/>
        </w:rPr>
        <w:t xml:space="preserve"> and its original </w:t>
      </w:r>
    </w:p>
    <w:p w:rsidR="00E1381E" w:rsidRP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274" w:lineRule="exact"/>
        <w:ind w:left="400" w:firstLine="0"/>
        <w:jc w:val="both"/>
        <w:rPr>
          <w:lang w:val="en-US"/>
        </w:rPr>
      </w:pPr>
      <w:r>
        <w:rPr>
          <w:lang w:val="en-US" w:eastAsia="en-US" w:bidi="en-US"/>
        </w:rPr>
        <w:t>Photocopy of the migration card and its original</w:t>
      </w:r>
    </w:p>
    <w:p w:rsid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274" w:lineRule="exact"/>
        <w:ind w:left="400" w:firstLine="0"/>
        <w:jc w:val="both"/>
      </w:pPr>
      <w:r>
        <w:rPr>
          <w:lang w:val="en-US" w:eastAsia="en-US" w:bidi="en-US"/>
        </w:rPr>
        <w:t>Photocopy of the visa.</w:t>
      </w:r>
    </w:p>
    <w:p w:rsidR="00E1381E" w:rsidRP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317" w:lineRule="exact"/>
        <w:ind w:left="400" w:firstLine="0"/>
        <w:jc w:val="both"/>
        <w:rPr>
          <w:lang w:val="en-US"/>
        </w:rPr>
      </w:pPr>
      <w:r>
        <w:rPr>
          <w:lang w:val="en-US" w:eastAsia="en-US" w:bidi="en-US"/>
        </w:rPr>
        <w:t>Photocopy of notice of registration.</w:t>
      </w:r>
    </w:p>
    <w:p w:rsidR="00E1381E" w:rsidRP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317" w:lineRule="exact"/>
        <w:ind w:left="400" w:firstLine="0"/>
        <w:jc w:val="both"/>
        <w:rPr>
          <w:lang w:val="en-US"/>
        </w:rPr>
      </w:pPr>
      <w:r>
        <w:rPr>
          <w:lang w:val="en-US" w:eastAsia="en-US" w:bidi="en-US"/>
        </w:rPr>
        <w:t>Photocopy of the contract for training of the Russian Federation.</w:t>
      </w:r>
    </w:p>
    <w:p w:rsid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317" w:lineRule="exact"/>
        <w:ind w:left="400" w:firstLine="0"/>
        <w:jc w:val="both"/>
      </w:pPr>
      <w:r>
        <w:rPr>
          <w:lang w:val="en-US" w:eastAsia="en-US" w:bidi="en-US"/>
        </w:rPr>
        <w:t>3 photos (matte) pieces 3x4</w:t>
      </w:r>
    </w:p>
    <w:p w:rsidR="00E1381E" w:rsidRP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317" w:lineRule="exact"/>
        <w:ind w:left="400" w:firstLine="0"/>
        <w:jc w:val="both"/>
        <w:rPr>
          <w:lang w:val="en-US"/>
        </w:rPr>
      </w:pPr>
      <w:r>
        <w:rPr>
          <w:lang w:val="en-US" w:eastAsia="en-US" w:bidi="en-US"/>
        </w:rPr>
        <w:t xml:space="preserve">Filled-in visa application form of </w:t>
      </w:r>
      <w:r>
        <w:rPr>
          <w:lang w:val="en-US" w:eastAsia="en-US" w:bidi="en-US"/>
        </w:rPr>
        <w:t>the</w:t>
      </w:r>
      <w:r>
        <w:rPr>
          <w:lang w:val="en-US" w:eastAsia="en-US" w:bidi="en-US"/>
        </w:rPr>
        <w:t xml:space="preserve"> passport and visa office</w:t>
      </w:r>
    </w:p>
    <w:p w:rsidR="00E1381E" w:rsidRDefault="00E1381E" w:rsidP="00E1381E">
      <w:pPr>
        <w:pStyle w:val="20"/>
        <w:framePr w:w="11026" w:h="15393" w:hRule="exact" w:wrap="none" w:vAnchor="page" w:hAnchor="page" w:x="431" w:y="600"/>
        <w:numPr>
          <w:ilvl w:val="0"/>
          <w:numId w:val="5"/>
        </w:numPr>
        <w:shd w:val="clear" w:color="auto" w:fill="auto"/>
        <w:tabs>
          <w:tab w:val="left" w:pos="754"/>
        </w:tabs>
        <w:spacing w:after="0" w:line="317" w:lineRule="exact"/>
        <w:ind w:left="400" w:firstLine="0"/>
        <w:jc w:val="both"/>
      </w:pPr>
      <w:r>
        <w:rPr>
          <w:lang w:val="en-US" w:eastAsia="en-US" w:bidi="en-US"/>
        </w:rPr>
        <w:t>Payment of state duties.</w:t>
      </w:r>
    </w:p>
    <w:p w:rsidR="00E1381E" w:rsidRDefault="00E1381E" w:rsidP="00E1381E">
      <w:pPr>
        <w:pStyle w:val="40"/>
        <w:framePr w:w="11026" w:h="15393" w:hRule="exact" w:wrap="none" w:vAnchor="page" w:hAnchor="page" w:x="431" w:y="600"/>
        <w:shd w:val="clear" w:color="auto" w:fill="auto"/>
        <w:spacing w:line="317" w:lineRule="exact"/>
        <w:ind w:left="400" w:firstLine="0"/>
      </w:pPr>
      <w:r>
        <w:t>For registration of the notice must be submitted to the International Department:</w:t>
      </w:r>
    </w:p>
    <w:p w:rsidR="00E1381E" w:rsidRDefault="00E1381E" w:rsidP="00E1381E">
      <w:pPr>
        <w:pStyle w:val="20"/>
        <w:framePr w:w="11026" w:h="15393" w:hRule="exact" w:wrap="none" w:vAnchor="page" w:hAnchor="page" w:x="431" w:y="600"/>
        <w:numPr>
          <w:ilvl w:val="0"/>
          <w:numId w:val="6"/>
        </w:numPr>
        <w:shd w:val="clear" w:color="auto" w:fill="auto"/>
        <w:tabs>
          <w:tab w:val="left" w:pos="1470"/>
        </w:tabs>
        <w:spacing w:after="0" w:line="317" w:lineRule="exact"/>
        <w:ind w:left="1140" w:firstLine="0"/>
        <w:jc w:val="both"/>
      </w:pPr>
      <w:r>
        <w:rPr>
          <w:lang w:val="en-US" w:eastAsia="en-US" w:bidi="en-US"/>
        </w:rPr>
        <w:t>Photocopy of passport</w:t>
      </w:r>
    </w:p>
    <w:p w:rsidR="00E1381E" w:rsidRPr="00E1381E" w:rsidRDefault="00E1381E" w:rsidP="00E1381E">
      <w:pPr>
        <w:pStyle w:val="20"/>
        <w:framePr w:w="11026" w:h="15393" w:hRule="exact" w:wrap="none" w:vAnchor="page" w:hAnchor="page" w:x="431" w:y="600"/>
        <w:numPr>
          <w:ilvl w:val="0"/>
          <w:numId w:val="6"/>
        </w:numPr>
        <w:shd w:val="clear" w:color="auto" w:fill="auto"/>
        <w:tabs>
          <w:tab w:val="left" w:pos="1494"/>
        </w:tabs>
        <w:spacing w:after="0" w:line="317" w:lineRule="exact"/>
        <w:ind w:left="1140" w:firstLine="0"/>
        <w:jc w:val="both"/>
        <w:rPr>
          <w:lang w:val="en-US"/>
        </w:rPr>
      </w:pPr>
      <w:r>
        <w:rPr>
          <w:lang w:val="en-US" w:eastAsia="en-US" w:bidi="en-US"/>
        </w:rPr>
        <w:t>Photocopy of the migration card and its original</w:t>
      </w:r>
    </w:p>
    <w:p w:rsidR="00E1381E" w:rsidRDefault="00E1381E" w:rsidP="00E1381E">
      <w:pPr>
        <w:pStyle w:val="20"/>
        <w:framePr w:w="11026" w:h="15393" w:hRule="exact" w:wrap="none" w:vAnchor="page" w:hAnchor="page" w:x="431" w:y="600"/>
        <w:numPr>
          <w:ilvl w:val="0"/>
          <w:numId w:val="6"/>
        </w:numPr>
        <w:shd w:val="clear" w:color="auto" w:fill="auto"/>
        <w:tabs>
          <w:tab w:val="left" w:pos="1494"/>
        </w:tabs>
        <w:spacing w:after="0" w:line="317" w:lineRule="exact"/>
        <w:ind w:left="1140" w:firstLine="0"/>
        <w:jc w:val="both"/>
      </w:pPr>
      <w:r>
        <w:rPr>
          <w:lang w:val="en-US" w:eastAsia="en-US" w:bidi="en-US"/>
        </w:rPr>
        <w:t>Photocopy of the visa</w:t>
      </w:r>
    </w:p>
    <w:p w:rsidR="00E1381E" w:rsidRPr="00E1381E" w:rsidRDefault="00E1381E" w:rsidP="00E1381E">
      <w:pPr>
        <w:pStyle w:val="20"/>
        <w:framePr w:w="11026" w:h="15393" w:hRule="exact" w:wrap="none" w:vAnchor="page" w:hAnchor="page" w:x="431" w:y="600"/>
        <w:numPr>
          <w:ilvl w:val="0"/>
          <w:numId w:val="6"/>
        </w:numPr>
        <w:shd w:val="clear" w:color="auto" w:fill="auto"/>
        <w:tabs>
          <w:tab w:val="left" w:pos="1494"/>
        </w:tabs>
        <w:spacing w:after="0" w:line="317" w:lineRule="exact"/>
        <w:ind w:left="1140" w:firstLine="0"/>
        <w:jc w:val="both"/>
        <w:rPr>
          <w:lang w:val="en-US"/>
        </w:rPr>
      </w:pPr>
      <w:r>
        <w:rPr>
          <w:lang w:val="en-US" w:eastAsia="en-US" w:bidi="en-US"/>
        </w:rPr>
        <w:t>Photocopy of notice of registration of its original.</w:t>
      </w:r>
    </w:p>
    <w:p w:rsidR="00E1381E" w:rsidRPr="00E1381E" w:rsidRDefault="00E1381E" w:rsidP="00E1381E">
      <w:pPr>
        <w:pStyle w:val="20"/>
        <w:framePr w:w="11026" w:h="15393" w:hRule="exact" w:wrap="none" w:vAnchor="page" w:hAnchor="page" w:x="431" w:y="600"/>
        <w:numPr>
          <w:ilvl w:val="0"/>
          <w:numId w:val="6"/>
        </w:numPr>
        <w:shd w:val="clear" w:color="auto" w:fill="auto"/>
        <w:tabs>
          <w:tab w:val="left" w:pos="1494"/>
        </w:tabs>
        <w:spacing w:after="0" w:line="317" w:lineRule="exact"/>
        <w:ind w:left="1140" w:firstLine="0"/>
        <w:jc w:val="both"/>
        <w:rPr>
          <w:lang w:val="en-US"/>
        </w:rPr>
      </w:pPr>
      <w:r>
        <w:rPr>
          <w:lang w:val="en-US" w:eastAsia="en-US" w:bidi="en-US"/>
        </w:rPr>
        <w:t>Photocopy of the contract for studies.</w:t>
      </w:r>
    </w:p>
    <w:p w:rsidR="00E1381E" w:rsidRDefault="00E1381E" w:rsidP="00E1381E">
      <w:pPr>
        <w:pStyle w:val="20"/>
        <w:framePr w:w="11026" w:h="15393" w:hRule="exact" w:wrap="none" w:vAnchor="page" w:hAnchor="page" w:x="431" w:y="600"/>
        <w:shd w:val="clear" w:color="auto" w:fill="auto"/>
        <w:spacing w:after="0" w:line="317" w:lineRule="exact"/>
        <w:ind w:left="400" w:firstLine="0"/>
        <w:jc w:val="both"/>
        <w:rPr>
          <w:lang w:val="en-US" w:eastAsia="en-US" w:bidi="en-US"/>
        </w:rPr>
      </w:pPr>
    </w:p>
    <w:p w:rsidR="00E1381E" w:rsidRPr="00E1381E" w:rsidRDefault="00E1381E" w:rsidP="00E1381E">
      <w:pPr>
        <w:pStyle w:val="20"/>
        <w:framePr w:w="11026" w:h="15393" w:hRule="exact" w:wrap="none" w:vAnchor="page" w:hAnchor="page" w:x="431" w:y="600"/>
        <w:shd w:val="clear" w:color="auto" w:fill="auto"/>
        <w:spacing w:after="0" w:line="317" w:lineRule="exact"/>
        <w:ind w:left="400" w:firstLine="0"/>
        <w:jc w:val="both"/>
        <w:rPr>
          <w:lang w:val="en-US"/>
        </w:rPr>
      </w:pPr>
      <w:r>
        <w:rPr>
          <w:lang w:val="en-US" w:eastAsia="en-US" w:bidi="en-US"/>
        </w:rPr>
        <w:t>I’m familiar with the reminder</w:t>
      </w:r>
      <w:proofErr w:type="gramStart"/>
      <w:r>
        <w:rPr>
          <w:lang w:val="en-US" w:eastAsia="en-US" w:bidi="en-US"/>
        </w:rPr>
        <w:t>:_</w:t>
      </w:r>
      <w:proofErr w:type="gramEnd"/>
      <w:r>
        <w:rPr>
          <w:lang w:val="en-US" w:eastAsia="en-US" w:bidi="en-US"/>
        </w:rPr>
        <w:t>___________________________________________________________</w:t>
      </w:r>
    </w:p>
    <w:p w:rsidR="00E1381E" w:rsidRPr="00E1381E" w:rsidRDefault="00E1381E" w:rsidP="00E1381E">
      <w:pPr>
        <w:pStyle w:val="20"/>
        <w:framePr w:w="11026" w:h="297" w:hRule="exact" w:wrap="none" w:vAnchor="page" w:hAnchor="page" w:x="525" w:y="15916"/>
        <w:shd w:val="clear" w:color="auto" w:fill="auto"/>
        <w:spacing w:after="0" w:line="240" w:lineRule="exact"/>
        <w:ind w:firstLine="0"/>
        <w:rPr>
          <w:lang w:val="en-US"/>
        </w:rPr>
      </w:pPr>
      <w:r>
        <w:rPr>
          <w:lang w:val="en-US" w:eastAsia="en-US" w:bidi="en-US"/>
        </w:rPr>
        <w:t xml:space="preserve">                         (Name, signature, date)</w:t>
      </w:r>
    </w:p>
    <w:p w:rsidR="003947FF" w:rsidRPr="00E1381E" w:rsidRDefault="003947FF" w:rsidP="00E1381E">
      <w:pPr>
        <w:rPr>
          <w:sz w:val="2"/>
          <w:szCs w:val="2"/>
          <w:lang w:val="en-US"/>
        </w:rPr>
      </w:pPr>
    </w:p>
    <w:sectPr w:rsidR="003947FF" w:rsidRPr="00E1381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308D">
      <w:r>
        <w:separator/>
      </w:r>
    </w:p>
  </w:endnote>
  <w:endnote w:type="continuationSeparator" w:id="0">
    <w:p w:rsidR="00000000" w:rsidRDefault="00C2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FF" w:rsidRDefault="003947FF"/>
  </w:footnote>
  <w:footnote w:type="continuationSeparator" w:id="0">
    <w:p w:rsidR="003947FF" w:rsidRDefault="003947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B0D"/>
    <w:multiLevelType w:val="multilevel"/>
    <w:tmpl w:val="D186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73C7E"/>
    <w:multiLevelType w:val="multilevel"/>
    <w:tmpl w:val="D7FC9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33C66"/>
    <w:multiLevelType w:val="multilevel"/>
    <w:tmpl w:val="A9E41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0154D"/>
    <w:multiLevelType w:val="multilevel"/>
    <w:tmpl w:val="BDE21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45F7D"/>
    <w:multiLevelType w:val="multilevel"/>
    <w:tmpl w:val="19120C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323BB0"/>
    <w:multiLevelType w:val="multilevel"/>
    <w:tmpl w:val="18CEE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FF"/>
    <w:rsid w:val="003947FF"/>
    <w:rsid w:val="00C2308D"/>
    <w:rsid w:val="00E1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FR" w:eastAsia="fr-FR" w:bidi="fr-F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lang w:val="en-US" w:eastAsia="en-US" w:bidi="en-US"/>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4115pt">
    <w:name w:val="Основной текст (4) + 11;5 pt;Не полужирный;Не 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4CordiaUPC16pt">
    <w:name w:val="Основной текст (4) + CordiaUPC;16 pt;Не курсив"/>
    <w:basedOn w:val="4"/>
    <w:rPr>
      <w:rFonts w:ascii="CordiaUPC" w:eastAsia="CordiaUPC" w:hAnsi="CordiaUPC" w:cs="CordiaUPC"/>
      <w:b/>
      <w:bCs/>
      <w:i/>
      <w:iCs/>
      <w:smallCaps w:val="0"/>
      <w:strike w:val="0"/>
      <w:color w:val="000000"/>
      <w:spacing w:val="0"/>
      <w:w w:val="100"/>
      <w:position w:val="0"/>
      <w:sz w:val="32"/>
      <w:szCs w:val="32"/>
      <w:u w:val="none"/>
      <w:lang w:val="en-US" w:eastAsia="en-US" w:bidi="en-US"/>
    </w:rPr>
  </w:style>
  <w:style w:type="paragraph" w:customStyle="1" w:styleId="20">
    <w:name w:val="Основной текст (2)"/>
    <w:basedOn w:val="a"/>
    <w:link w:val="2"/>
    <w:pPr>
      <w:shd w:val="clear" w:color="auto" w:fill="FFFFFF"/>
      <w:spacing w:after="240" w:line="0" w:lineRule="atLeast"/>
      <w:ind w:hanging="38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ind w:hanging="380"/>
      <w:jc w:val="both"/>
    </w:pPr>
    <w:rPr>
      <w:rFonts w:ascii="Times New Roman" w:eastAsia="Times New Roman" w:hAnsi="Times New Roman" w:cs="Times New Roman"/>
      <w:i/>
      <w:iCs/>
      <w:lang w:val="en-US" w:eastAsia="en-US" w:bidi="en-US"/>
    </w:rPr>
  </w:style>
  <w:style w:type="paragraph" w:customStyle="1" w:styleId="40">
    <w:name w:val="Основной текст (4)"/>
    <w:basedOn w:val="a"/>
    <w:link w:val="4"/>
    <w:pPr>
      <w:shd w:val="clear" w:color="auto" w:fill="FFFFFF"/>
      <w:spacing w:line="274" w:lineRule="exact"/>
      <w:ind w:hanging="380"/>
      <w:jc w:val="both"/>
    </w:pPr>
    <w:rPr>
      <w:rFonts w:ascii="Times New Roman" w:eastAsia="Times New Roman" w:hAnsi="Times New Roman" w:cs="Times New Roman"/>
      <w:b/>
      <w:bCs/>
      <w:i/>
      <w:iC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fr-FR" w:eastAsia="fr-FR" w:bidi="fr-F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lang w:val="en-US" w:eastAsia="en-US" w:bidi="en-US"/>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4115pt">
    <w:name w:val="Основной текст (4) + 11;5 pt;Не полужирный;Не 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4CordiaUPC16pt">
    <w:name w:val="Основной текст (4) + CordiaUPC;16 pt;Не курсив"/>
    <w:basedOn w:val="4"/>
    <w:rPr>
      <w:rFonts w:ascii="CordiaUPC" w:eastAsia="CordiaUPC" w:hAnsi="CordiaUPC" w:cs="CordiaUPC"/>
      <w:b/>
      <w:bCs/>
      <w:i/>
      <w:iCs/>
      <w:smallCaps w:val="0"/>
      <w:strike w:val="0"/>
      <w:color w:val="000000"/>
      <w:spacing w:val="0"/>
      <w:w w:val="100"/>
      <w:position w:val="0"/>
      <w:sz w:val="32"/>
      <w:szCs w:val="32"/>
      <w:u w:val="none"/>
      <w:lang w:val="en-US" w:eastAsia="en-US" w:bidi="en-US"/>
    </w:rPr>
  </w:style>
  <w:style w:type="paragraph" w:customStyle="1" w:styleId="20">
    <w:name w:val="Основной текст (2)"/>
    <w:basedOn w:val="a"/>
    <w:link w:val="2"/>
    <w:pPr>
      <w:shd w:val="clear" w:color="auto" w:fill="FFFFFF"/>
      <w:spacing w:after="240" w:line="0" w:lineRule="atLeast"/>
      <w:ind w:hanging="38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ind w:hanging="380"/>
      <w:jc w:val="both"/>
    </w:pPr>
    <w:rPr>
      <w:rFonts w:ascii="Times New Roman" w:eastAsia="Times New Roman" w:hAnsi="Times New Roman" w:cs="Times New Roman"/>
      <w:i/>
      <w:iCs/>
      <w:lang w:val="en-US" w:eastAsia="en-US" w:bidi="en-US"/>
    </w:rPr>
  </w:style>
  <w:style w:type="paragraph" w:customStyle="1" w:styleId="40">
    <w:name w:val="Основной текст (4)"/>
    <w:basedOn w:val="a"/>
    <w:link w:val="4"/>
    <w:pPr>
      <w:shd w:val="clear" w:color="auto" w:fill="FFFFFF"/>
      <w:spacing w:line="274" w:lineRule="exact"/>
      <w:ind w:hanging="380"/>
      <w:jc w:val="both"/>
    </w:pPr>
    <w:rPr>
      <w:rFonts w:ascii="Times New Roman" w:eastAsia="Times New Roman" w:hAnsi="Times New Roman" w:cs="Times New Roman"/>
      <w:b/>
      <w:bCs/>
      <w:i/>
      <w:i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2015-08-31T11:53:00Z</dcterms:created>
  <dcterms:modified xsi:type="dcterms:W3CDTF">2015-08-31T11:54:00Z</dcterms:modified>
</cp:coreProperties>
</file>