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1"/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33"/>
        <w:gridCol w:w="635"/>
        <w:gridCol w:w="8235"/>
        <w:gridCol w:w="24"/>
      </w:tblGrid>
      <w:tr>
        <w:trPr>
          <w:trHeight w:val="18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  <w:t>код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Текст названия трудовой функции/ вопросов задания/ вариантов ответа</w:t>
            </w:r>
          </w:p>
        </w:tc>
      </w:tr>
      <w:tr>
        <w:trPr>
          <w:trHeight w:val="18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ascii="Arial" w:hAnsi="Arial"/>
                <w:b/>
                <w:sz w:val="24"/>
                <w:szCs w:val="24"/>
              </w:rPr>
              <w:t>Les Maladies du système nerveux Périphérique</w:t>
            </w:r>
          </w:p>
        </w:tc>
      </w:tr>
      <w:tr>
        <w:trPr>
          <w:trHeight w:val="18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8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001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les Principales causes de la polyneuropathie</w:t>
            </w:r>
          </w:p>
        </w:tc>
      </w:tr>
      <w:tr>
        <w:trPr>
          <w:trHeight w:val="18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l'alcoolisme chronique</w:t>
            </w:r>
          </w:p>
        </w:tc>
      </w:tr>
      <w:tr>
        <w:trPr>
          <w:trHeight w:val="18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le diabète sucré</w:t>
            </w:r>
          </w:p>
        </w:tc>
      </w:tr>
      <w:tr>
        <w:trPr>
          <w:trHeight w:val="33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les tumeurs malignes des organes internes</w:t>
            </w:r>
          </w:p>
        </w:tc>
      </w:tr>
      <w:tr>
        <w:trPr>
          <w:trHeight w:val="18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l'hypertension </w:t>
            </w:r>
            <w:r>
              <w:rPr>
                <w:rFonts w:ascii="Arial" w:hAnsi="Arial"/>
                <w:sz w:val="24"/>
                <w:szCs w:val="24"/>
              </w:rPr>
              <w:t>artérielle</w:t>
            </w:r>
          </w:p>
        </w:tc>
      </w:tr>
      <w:tr>
        <w:trPr>
          <w:trHeight w:val="36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6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002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la polyradiculonévrite démyélinisante aigué (syndrome de guillain barré ) caractérisé par: </w:t>
            </w:r>
          </w:p>
        </w:tc>
      </w:tr>
      <w:tr>
        <w:trPr>
          <w:trHeight w:val="43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 parésie distale</w:t>
            </w:r>
          </w:p>
        </w:tc>
      </w:tr>
      <w:tr>
        <w:trPr>
          <w:trHeight w:val="31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des protéines dans le LCR</w:t>
            </w:r>
          </w:p>
        </w:tc>
      </w:tr>
      <w:tr>
        <w:trPr>
          <w:trHeight w:val="339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troubles de la sensibilité </w:t>
            </w:r>
          </w:p>
        </w:tc>
      </w:tr>
      <w:tr>
        <w:trPr>
          <w:trHeight w:val="21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troubles oculomoteurs</w:t>
            </w:r>
          </w:p>
        </w:tc>
      </w:tr>
      <w:tr>
        <w:trPr>
          <w:trHeight w:val="190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59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003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dans le syndrome de Guillain –Barre le plus souvent touchés les des nerfs craniens suivant </w:t>
            </w:r>
          </w:p>
        </w:tc>
      </w:tr>
      <w:tr>
        <w:trPr>
          <w:trHeight w:val="323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Nerf facial</w:t>
            </w:r>
          </w:p>
        </w:tc>
      </w:tr>
      <w:tr>
        <w:trPr>
          <w:trHeight w:val="32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Nerf Visuel</w:t>
            </w:r>
          </w:p>
        </w:tc>
      </w:tr>
      <w:tr>
        <w:trPr>
          <w:trHeight w:val="385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Nerf Abducens  </w:t>
            </w:r>
          </w:p>
        </w:tc>
      </w:tr>
      <w:tr>
        <w:trPr>
          <w:trHeight w:val="26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Nerf oculomoteurs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004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Traitement de la polyradiculonévrite démyélinisante aigué (syndrome de guillain barré ) </w:t>
            </w:r>
          </w:p>
        </w:tc>
      </w:tr>
      <w:tr>
        <w:trPr>
          <w:trHeight w:val="33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Plasmaphérèses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immunoglobuline de la classe g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 l'Héparine</w:t>
            </w:r>
          </w:p>
        </w:tc>
      </w:tr>
      <w:tr>
        <w:trPr>
          <w:trHeight w:val="26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 prednisolone</w:t>
            </w:r>
          </w:p>
        </w:tc>
      </w:tr>
      <w:tr>
        <w:trPr>
          <w:trHeight w:val="459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005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Traitement de la polyradiculonévrite inflammatoire  démyélinisante chronique:</w:t>
            </w:r>
          </w:p>
        </w:tc>
      </w:tr>
      <w:tr>
        <w:trPr>
          <w:trHeight w:val="38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Plasmaphérèses</w:t>
            </w:r>
          </w:p>
        </w:tc>
      </w:tr>
      <w:tr>
        <w:trPr>
          <w:trHeight w:val="38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des Corticostéroïdes</w:t>
            </w:r>
          </w:p>
        </w:tc>
      </w:tr>
      <w:tr>
        <w:trPr>
          <w:trHeight w:val="38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d'immunoglobuline  de la classe g</w:t>
            </w:r>
          </w:p>
        </w:tc>
      </w:tr>
      <w:tr>
        <w:trPr>
          <w:trHeight w:val="233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Antibiotiques</w:t>
            </w:r>
          </w:p>
        </w:tc>
      </w:tr>
      <w:tr>
        <w:trPr>
          <w:trHeight w:val="22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006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colyradiculonévrite inflammatoire  démyélinisante chronique caractérisé par: </w:t>
            </w:r>
          </w:p>
        </w:tc>
      </w:tr>
      <w:tr>
        <w:trPr>
          <w:trHeight w:val="4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 Réduction ou la perte totale des réflexes ostéo-tendineux</w:t>
            </w:r>
          </w:p>
        </w:tc>
      </w:tr>
      <w:tr>
        <w:trPr>
          <w:trHeight w:val="36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augmentation des symptômes pendant plusieurs mois</w:t>
            </w:r>
          </w:p>
        </w:tc>
      </w:tr>
      <w:tr>
        <w:trPr>
          <w:trHeight w:val="4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ataxie Cérébelleuse</w:t>
            </w:r>
          </w:p>
        </w:tc>
      </w:tr>
      <w:tr>
        <w:trPr>
          <w:trHeight w:val="36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Attente du nerf oculomoteur</w:t>
            </w:r>
          </w:p>
        </w:tc>
      </w:tr>
      <w:tr>
        <w:trPr>
          <w:trHeight w:val="38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007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La methode de diagnostique différentiel des axonopathies et des myélinopathies</w:t>
            </w:r>
          </w:p>
        </w:tc>
      </w:tr>
      <w:tr>
        <w:trPr>
          <w:trHeight w:val="38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électroneuromyographie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étude immunologique du liquide céphalo-rachidien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étude immunologique de sang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Étude radiologique: </w:t>
            </w:r>
            <w:r>
              <w:rPr>
                <w:rFonts w:ascii="Arial" w:hAnsi="Arial"/>
                <w:sz w:val="24"/>
                <w:szCs w:val="24"/>
              </w:rPr>
              <w:t>TDM, IRM</w:t>
            </w:r>
          </w:p>
        </w:tc>
      </w:tr>
      <w:tr>
        <w:trPr>
          <w:trHeight w:val="31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008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les lésions du nerf facial caractérisé par: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Parésie des muscles mimiques de la moitié de la face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Goût diminué dans les 2/3 antérieur de la langue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dysphagie</w:t>
            </w:r>
          </w:p>
        </w:tc>
      </w:tr>
      <w:tr>
        <w:trPr>
          <w:trHeight w:val="31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 strabisme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009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le Traitement de la neuropathie du nerf facial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Prednisone à la phase aiguë 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Vitamines B</w:t>
            </w:r>
          </w:p>
        </w:tc>
      </w:tr>
      <w:tr>
        <w:trPr>
          <w:trHeight w:val="31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Piracetam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l'aspirine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Pathogenèse de la polyneuropathie  diabétique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troubles métaboliques</w:t>
            </w:r>
          </w:p>
        </w:tc>
      </w:tr>
      <w:tr>
        <w:trPr>
          <w:trHeight w:val="31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les troubles auto-immunes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ischémie des troncs nerveux à cause d'une microangiopathie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complication de l'admission de l'insuline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Traitement polyneuropathie  diabétique </w:t>
            </w:r>
          </w:p>
        </w:tc>
      </w:tr>
      <w:tr>
        <w:trPr>
          <w:trHeight w:val="31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/>
              <w:spacing w:lineRule="auto" w:line="276" w:before="0" w:after="20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Acide alpha-lipoïque (AAL)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Piracetam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acide Ascorbique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kalimin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012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manque de vitamine B1 est installé dans la pathogenèse de la neuropathie :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L'alcoolisme chronique </w:t>
            </w:r>
          </w:p>
        </w:tc>
      </w:tr>
      <w:tr>
        <w:trPr>
          <w:trHeight w:val="33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hypothyroïdie</w:t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le diabète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de l'insuffisance rénale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013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La polyneuropathie médicamenteuse provoque par: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les anticoagulants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médicaments cytotoxiques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antihypertenseurs 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médicaments antituberculeux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Manifestation de polyneuropathie alcoolique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014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Parésie distale et périphérique des jambes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Troubles trophiques végétatifs des membres inférieurs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Douleurs aux jambes et paresthésie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Type de conducteur de violation de sensibilité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Symptômes d'une lésion du nerf radial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015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parésie des extenseurs de la main et des doigts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perte d'un réflexe triceps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gonflement de la brosse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engourdissement dans l'auriculaire et sur la surface médiale de la main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Syndrome du canal carpien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016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administration de dexaméthasone dans le canal carpien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décompression chirurgicale du canal carpien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aspirine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piracetam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Causalgie causé par atteint de: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017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nerf médian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nerf cubital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nerf fémoral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Nerf radial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Les symptômes de la neuropathie ulnaire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018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parésie du muscle détournant l'auriculaire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Engourdissement dans l'auriculaire et sur la surface médiale de la main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atrophie des muscles interosseux de la main et de l'hypoténar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parésie des brosses extenseurs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Parmi les neuropathies des nerfs crâniennes, la neuropathie est plus frequents 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019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nerf facial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nerf glossopharyngé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nerf vague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Nerf abducens 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Symptômes du nerf fémoral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020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douleur irradiant à l'avant de la cuisse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réduction de réflexe rotulien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faiblesse du quadriceps fémoral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perte de sensation à l'arrière de la cuisse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Les symptômes de la neuropathie du nerf tibial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021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faiblesse de la flexion plantaire du pied et des orteils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perte du réflexe d'Achille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hypesthésie de la surface plantaire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perte de sensation à l'arrière de la cuisse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Symptômes du nerf d'abduction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022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Strabisme convergent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Diplopie en regardant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anisocaria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Diplopie en regardant vers le bas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5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Les caractérestique de la paralysie bulbaire 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023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DYSPHAGIE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Absence de réflexe pharyngé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Atrophie des muscles de la langue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Les symptômes de l'automatisme oral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atteinte du plexus brachial est caractérisé par 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024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Paralysie périphérique des membres supérieurs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Atteinte sensorielle de type plexétique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Réflexes pathologiques des mains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Type dissocié de perturbation sensorielle du bras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Avec la polyneuropathie distale , l' ataxie est 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025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sensible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cérébelleux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Vestibulaire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fonctionnel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 myélinopathie est caractérisée par 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026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une diminution de la vitesse d'excitation le long du nerf selon l' électroneuromyographie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perte précoce des réflexes tendineux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atrophie musculaire sévère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affichées de fasciculations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Lors de la prise de médicaments antituberculeux, les nerfs cranien le plus souvent affectée est: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027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Vestibulocochléaire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abducens 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Glossopharyngé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Vague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5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 technique de la physiotherapie pour le nerf facial dans la  neuropathie aiguë 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028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Thérapie ultra haute fréquence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Phonophorèse   avec hydrocartisone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Électrophorèse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Massage du visage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 atteinte combinée de nerf cranien 7 et 8 est possible dans :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029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arachnoïdite de l’angle ponto-cerebleux 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Névrome de l’angle ponto-cerebleux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atteinte du sinus caverneux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attenite de la moelle allongé  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Attenite du noyau trijumeau est caractéristique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030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Douleur faciale chronique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Type dissocié de troubles sensoriels du visage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Douleur paroxystique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Atteinte sensorielle au niveau des branches du nerf trijumeau</w:t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4" w:type="dxa"/>
            <w:tcBorders/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fr-F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ru-RU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1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1"/>
    <w:uiPriority w:val="99"/>
    <w:unhideWhenUsed/>
    <w:qFormat/>
    <w:rsid w:val="004005a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TableContents">
    <w:name w:val="Table Contents"/>
    <w:basedOn w:val="Normal1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71d5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q78ZgwSfitQgmTQe0IA27cQzr7Q==">AMUW2mXlS8j+TBvWau/SVI8H0cLgxfOcvYpfiUUagdnQZqGSb4iaLZx/Gkf5ZlfI2i9kZ3sQcsjJ6TtFdVK2vOqH5XLyh4T4Weh6DhgmoJ4xXQUDveZRNwwvHi/9K62DJq+kt8UuBa1i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LibreOffice/6.3.2.2$MacOSX_X86_64 LibreOffice_project/98b30e735bda24bc04ab42594c85f7fd8be07b9c</Application>
  <Pages>5</Pages>
  <Words>887</Words>
  <Characters>4729</Characters>
  <CharactersWithSpaces>5324</CharactersWithSpaces>
  <Paragraphs>352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2020-04-09T08:38:00Z</dcterms:created>
  <dc:creator>Yandex.Translate</dc:creator>
  <dc:description/>
  <dc:language>fr-FR</dc:language>
  <cp:lastModifiedBy/>
  <dcterms:modified xsi:type="dcterms:W3CDTF">2020-05-19T10:37:28Z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