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E4" w:rsidRDefault="009076E4">
      <w:pPr>
        <w:spacing w:after="0"/>
        <w:jc w:val="center"/>
        <w:rPr>
          <w:sz w:val="24"/>
          <w:szCs w:val="24"/>
        </w:rPr>
      </w:pPr>
      <w:r>
        <w:rPr>
          <w:color w:val="000000"/>
        </w:rPr>
        <w:t>ФЕДЕРАЛЬНОЕ ГОСУДАРСТВЕННОЕ</w:t>
      </w:r>
    </w:p>
    <w:p w:rsidR="009076E4" w:rsidRDefault="009076E4">
      <w:pPr>
        <w:spacing w:after="0"/>
        <w:jc w:val="center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9076E4" w:rsidRDefault="009076E4">
      <w:pPr>
        <w:spacing w:after="0"/>
        <w:jc w:val="center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9076E4" w:rsidRDefault="009076E4">
      <w:pPr>
        <w:spacing w:after="0"/>
        <w:jc w:val="center"/>
      </w:pPr>
      <w:r>
        <w:rPr>
          <w:color w:val="000000"/>
        </w:rPr>
        <w:t>МИНИСТЕРСТВА ЗДРАВООХРАНЕНИЯ РОССИЙСКОЙ ФЕДЕРАЦИИ</w:t>
      </w:r>
    </w:p>
    <w:p w:rsidR="009076E4" w:rsidRDefault="009076E4">
      <w:pPr>
        <w:spacing w:after="0"/>
        <w:jc w:val="center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9076E4" w:rsidRDefault="009076E4">
      <w:pPr>
        <w:spacing w:after="0"/>
        <w:jc w:val="center"/>
      </w:pPr>
      <w:r>
        <w:rPr>
          <w:color w:val="000000"/>
        </w:rPr>
        <w:t>2019-2020 учебный год</w:t>
      </w:r>
    </w:p>
    <w:p w:rsidR="009076E4" w:rsidRDefault="009076E4">
      <w:pPr>
        <w:spacing w:after="0"/>
        <w:jc w:val="center"/>
      </w:pPr>
      <w:r>
        <w:rPr>
          <w:b/>
          <w:bCs/>
          <w:color w:val="000000"/>
        </w:rPr>
        <w:t xml:space="preserve">Специальность:  «Лечебное дело» -  </w:t>
      </w:r>
      <w:r>
        <w:rPr>
          <w:b/>
          <w:bCs/>
          <w:color w:val="000000"/>
          <w:u w:val="single"/>
        </w:rPr>
        <w:t>31.05.01</w:t>
      </w:r>
    </w:p>
    <w:p w:rsidR="009076E4" w:rsidRDefault="009076E4">
      <w:pPr>
        <w:spacing w:after="0"/>
        <w:jc w:val="center"/>
      </w:pPr>
      <w:r>
        <w:rPr>
          <w:color w:val="000000"/>
        </w:rPr>
        <w:t>Дисциплина: "Неврология, медицинская генетика"</w:t>
      </w:r>
    </w:p>
    <w:p w:rsidR="009076E4" w:rsidRDefault="009076E4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076E4" w:rsidRDefault="009076E4">
      <w:pPr>
        <w:spacing w:after="0"/>
        <w:jc w:val="center"/>
        <w:rPr>
          <w:rFonts w:eastAsiaTheme="minorEastAsia"/>
        </w:rPr>
      </w:pPr>
      <w:r>
        <w:rPr>
          <w:b/>
          <w:bCs/>
          <w:color w:val="000000"/>
        </w:rPr>
        <w:t>СИТУАЦИОННАЯ ЗАДАЧА №</w:t>
      </w:r>
    </w:p>
    <w:p w:rsidR="009076E4" w:rsidRDefault="009076E4">
      <w:pPr>
        <w:rPr>
          <w:rFonts w:eastAsia="Times New Roman"/>
        </w:rPr>
      </w:pPr>
    </w:p>
    <w:p w:rsidR="00990781" w:rsidRPr="00D557FD" w:rsidRDefault="009076E4" w:rsidP="00D557FD">
      <w:pPr>
        <w:spacing w:after="0"/>
        <w:rPr>
          <w:rFonts w:eastAsiaTheme="minorEastAsia"/>
        </w:rPr>
      </w:pPr>
      <w:r>
        <w:rPr>
          <w:b/>
          <w:bCs/>
          <w:color w:val="000000"/>
        </w:rPr>
        <w:t>Оцениваемые компетенции: ПК-6, ПК-8</w:t>
      </w:r>
    </w:p>
    <w:p w:rsidR="00990781" w:rsidRPr="00D776DB" w:rsidRDefault="00990781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После перенесенного острого нарушения мозгового кровообращения у пациента появились следующие нарушения речи: плохо говорит, не выговаривает многие звуки, спотыкается на </w:t>
      </w:r>
      <w:proofErr w:type="spellStart"/>
      <w:r w:rsidRPr="00D776DB">
        <w:rPr>
          <w:sz w:val="28"/>
          <w:szCs w:val="28"/>
        </w:rPr>
        <w:t>сложнопроизносимых</w:t>
      </w:r>
      <w:proofErr w:type="spellEnd"/>
      <w:r w:rsidRPr="00D776DB">
        <w:rPr>
          <w:sz w:val="28"/>
          <w:szCs w:val="28"/>
        </w:rPr>
        <w:t xml:space="preserve"> словах, простые слова (да, нет, хочу) выговаривает относительно четко. Обращенную к нему речь понимает недостаточно хорошо. Инструкции выполняет после демонстрации того, что необходимо сделать.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990781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 </w:t>
      </w: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>
      <w:pPr>
        <w:spacing w:after="0"/>
        <w:jc w:val="center"/>
        <w:divId w:val="241985909"/>
        <w:rPr>
          <w:sz w:val="24"/>
          <w:szCs w:val="24"/>
        </w:rPr>
      </w:pPr>
      <w:r>
        <w:rPr>
          <w:color w:val="000000"/>
        </w:rPr>
        <w:t>ФЕДЕРАЛЬНОЕ ГОСУДАРСТВЕННОЕ</w:t>
      </w:r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>МИНИСТЕРСТВА ЗДРАВООХРАНЕНИЯ РОССИЙСКОЙ ФЕДЕРАЦИИ</w:t>
      </w:r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>2019-2020 учебный год</w:t>
      </w:r>
    </w:p>
    <w:p w:rsidR="0068485B" w:rsidRDefault="0068485B">
      <w:pPr>
        <w:spacing w:after="0"/>
        <w:jc w:val="center"/>
        <w:divId w:val="241985909"/>
      </w:pPr>
      <w:r>
        <w:rPr>
          <w:b/>
          <w:bCs/>
          <w:color w:val="000000"/>
        </w:rPr>
        <w:t xml:space="preserve">Специальность:  «Лечебное дело» -  </w:t>
      </w:r>
      <w:r>
        <w:rPr>
          <w:b/>
          <w:bCs/>
          <w:color w:val="000000"/>
          <w:u w:val="single"/>
        </w:rPr>
        <w:t>31.05.01</w:t>
      </w:r>
    </w:p>
    <w:p w:rsidR="0068485B" w:rsidRDefault="0068485B">
      <w:pPr>
        <w:spacing w:after="0"/>
        <w:jc w:val="center"/>
        <w:divId w:val="241985909"/>
      </w:pPr>
      <w:r>
        <w:rPr>
          <w:color w:val="000000"/>
        </w:rPr>
        <w:t>Дисциплина: "Неврология, медицинская генетика"</w:t>
      </w:r>
    </w:p>
    <w:p w:rsidR="0068485B" w:rsidRDefault="0068485B">
      <w:pPr>
        <w:spacing w:after="240"/>
        <w:divId w:val="241985909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68485B" w:rsidRDefault="0068485B">
      <w:pPr>
        <w:spacing w:after="0"/>
        <w:jc w:val="center"/>
        <w:divId w:val="241985909"/>
        <w:rPr>
          <w:rFonts w:eastAsiaTheme="minorEastAsia"/>
        </w:rPr>
      </w:pPr>
      <w:r>
        <w:rPr>
          <w:b/>
          <w:bCs/>
          <w:color w:val="000000"/>
        </w:rPr>
        <w:t>СИТУАЦИОННАЯ ЗАДАЧА №</w:t>
      </w:r>
    </w:p>
    <w:p w:rsidR="0068485B" w:rsidRDefault="0068485B">
      <w:pPr>
        <w:divId w:val="241985909"/>
        <w:rPr>
          <w:rFonts w:eastAsia="Times New Roman"/>
        </w:rPr>
      </w:pPr>
    </w:p>
    <w:p w:rsidR="0068485B" w:rsidRDefault="0068485B" w:rsidP="0068485B">
      <w:pPr>
        <w:spacing w:after="0"/>
        <w:divId w:val="241985909"/>
        <w:rPr>
          <w:rFonts w:eastAsiaTheme="minorEastAsia"/>
        </w:rPr>
      </w:pPr>
      <w:r>
        <w:rPr>
          <w:b/>
          <w:bCs/>
          <w:color w:val="000000"/>
        </w:rPr>
        <w:t>Оцениваемые компетенции: ПК-6, ПК-8</w:t>
      </w: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Пациент М.,</w:t>
      </w:r>
      <w:r w:rsidR="00990781" w:rsidRPr="00D776DB">
        <w:rPr>
          <w:sz w:val="28"/>
          <w:szCs w:val="28"/>
        </w:rPr>
        <w:t xml:space="preserve"> 54 лет. </w:t>
      </w:r>
    </w:p>
    <w:p w:rsidR="00990781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Самого пациента ничего не беспокоит. Со слов родственников за последние 6-8 месяцев мужчина очень изменился: стал раздражительным, но при этом часто пребывает в повышенном настроении, много шутит, не выбирая места и времени для шуток; стал неопрятным, перестал ходить на работу без объяснения причин. Может просидеть в кресле целый день, ничего не делая, если его не побуждать. Не смотрит телевизор, не читает книг. Изменился стиль речи: кратко отвечает на вопросы, при вовлечении в разговор часто говорит штампами, избитыми фразами.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 w:rsidR="00D776DB"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990781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990781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 </w:t>
      </w: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>
      <w:pPr>
        <w:spacing w:after="0"/>
        <w:jc w:val="center"/>
        <w:divId w:val="1250697575"/>
        <w:rPr>
          <w:color w:val="000000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68485B" w:rsidRDefault="0068485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9568EB" w:rsidRDefault="009568E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EB" w:rsidRDefault="009568E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EB" w:rsidRDefault="009568E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EB" w:rsidRDefault="009568EB">
      <w:pPr>
        <w:spacing w:after="0"/>
        <w:jc w:val="center"/>
        <w:divId w:val="1313412801"/>
        <w:rPr>
          <w:sz w:val="24"/>
          <w:szCs w:val="24"/>
        </w:rPr>
      </w:pPr>
      <w:r>
        <w:rPr>
          <w:color w:val="000000"/>
        </w:rPr>
        <w:t>ФЕДЕРАЛЬНОЕ ГОСУДАРСТВЕННОЕ</w:t>
      </w:r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>МИНИСТЕРСТВА ЗДРАВООХРАНЕНИЯ РОССИЙСКОЙ ФЕДЕРАЦИИ</w:t>
      </w:r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>2019-2020 учебный год</w:t>
      </w:r>
    </w:p>
    <w:p w:rsidR="009568EB" w:rsidRDefault="009568EB">
      <w:pPr>
        <w:spacing w:after="0"/>
        <w:jc w:val="center"/>
        <w:divId w:val="1313412801"/>
      </w:pPr>
      <w:r>
        <w:rPr>
          <w:b/>
          <w:bCs/>
          <w:color w:val="000000"/>
        </w:rPr>
        <w:t xml:space="preserve">Специальность:  «Лечебное дело» -  </w:t>
      </w:r>
      <w:r>
        <w:rPr>
          <w:b/>
          <w:bCs/>
          <w:color w:val="000000"/>
          <w:u w:val="single"/>
        </w:rPr>
        <w:t>31.05.01</w:t>
      </w:r>
    </w:p>
    <w:p w:rsidR="009568EB" w:rsidRDefault="009568EB">
      <w:pPr>
        <w:spacing w:after="0"/>
        <w:jc w:val="center"/>
        <w:divId w:val="1313412801"/>
      </w:pPr>
      <w:r>
        <w:rPr>
          <w:color w:val="000000"/>
        </w:rPr>
        <w:t>Дисциплина: "Неврология, медицинская генетика"</w:t>
      </w:r>
    </w:p>
    <w:p w:rsidR="009568EB" w:rsidRDefault="009568EB">
      <w:pPr>
        <w:spacing w:after="240"/>
        <w:divId w:val="1313412801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568EB" w:rsidRDefault="009568EB">
      <w:pPr>
        <w:spacing w:after="0"/>
        <w:jc w:val="center"/>
        <w:divId w:val="1313412801"/>
        <w:rPr>
          <w:rFonts w:eastAsiaTheme="minorEastAsia"/>
        </w:rPr>
      </w:pPr>
      <w:r>
        <w:rPr>
          <w:b/>
          <w:bCs/>
          <w:color w:val="000000"/>
        </w:rPr>
        <w:t>СИТУАЦИОННАЯ ЗАДАЧА №10</w:t>
      </w:r>
    </w:p>
    <w:p w:rsidR="009568EB" w:rsidRDefault="009568EB">
      <w:pPr>
        <w:divId w:val="1313412801"/>
        <w:rPr>
          <w:rFonts w:eastAsia="Times New Roman"/>
        </w:rPr>
      </w:pPr>
    </w:p>
    <w:p w:rsidR="00D776DB" w:rsidRDefault="009568EB" w:rsidP="009568EB">
      <w:pPr>
        <w:spacing w:after="0"/>
        <w:divId w:val="1313412801"/>
        <w:rPr>
          <w:b/>
          <w:bCs/>
          <w:color w:val="000000"/>
        </w:rPr>
      </w:pPr>
      <w:r>
        <w:rPr>
          <w:b/>
          <w:bCs/>
          <w:color w:val="000000"/>
        </w:rPr>
        <w:t>Оцениваемые компетенции: ПК-6, ПК-8</w:t>
      </w:r>
    </w:p>
    <w:p w:rsidR="009568EB" w:rsidRPr="009568EB" w:rsidRDefault="009568EB" w:rsidP="009568EB">
      <w:pPr>
        <w:spacing w:after="0"/>
        <w:divId w:val="1313412801"/>
        <w:rPr>
          <w:rFonts w:eastAsiaTheme="minorEastAsia"/>
        </w:rPr>
      </w:pP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DB">
        <w:rPr>
          <w:rFonts w:ascii="Times New Roman" w:hAnsi="Times New Roman" w:cs="Times New Roman"/>
          <w:sz w:val="28"/>
          <w:szCs w:val="28"/>
        </w:rPr>
        <w:t xml:space="preserve">Родственники больного замечают за больным различные странности: больной не может самостоятельно </w:t>
      </w:r>
      <w:proofErr w:type="gramStart"/>
      <w:r w:rsidRPr="00D776DB">
        <w:rPr>
          <w:rFonts w:ascii="Times New Roman" w:hAnsi="Times New Roman" w:cs="Times New Roman"/>
          <w:sz w:val="28"/>
          <w:szCs w:val="28"/>
        </w:rPr>
        <w:t>одеть носки</w:t>
      </w:r>
      <w:proofErr w:type="gramEnd"/>
      <w:r w:rsidRPr="00D77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6DB">
        <w:rPr>
          <w:rFonts w:ascii="Times New Roman" w:hAnsi="Times New Roman" w:cs="Times New Roman"/>
          <w:sz w:val="28"/>
          <w:szCs w:val="28"/>
        </w:rPr>
        <w:t>застенутьпуговоцы</w:t>
      </w:r>
      <w:proofErr w:type="spellEnd"/>
      <w:r w:rsidRPr="00D776DB">
        <w:rPr>
          <w:rFonts w:ascii="Times New Roman" w:hAnsi="Times New Roman" w:cs="Times New Roman"/>
          <w:sz w:val="28"/>
          <w:szCs w:val="28"/>
        </w:rPr>
        <w:t xml:space="preserve"> рубашки, закурить папиросу</w:t>
      </w:r>
      <w:r>
        <w:rPr>
          <w:rFonts w:ascii="Times New Roman" w:hAnsi="Times New Roman" w:cs="Times New Roman"/>
          <w:sz w:val="28"/>
          <w:szCs w:val="28"/>
        </w:rPr>
        <w:t>. Определите топический диагноз</w:t>
      </w:r>
      <w:r w:rsidR="00990781" w:rsidRPr="00D77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6DB" w:rsidSect="00EA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81"/>
    <w:rsid w:val="001D2903"/>
    <w:rsid w:val="00276910"/>
    <w:rsid w:val="003068EF"/>
    <w:rsid w:val="0068485B"/>
    <w:rsid w:val="00851709"/>
    <w:rsid w:val="009076E4"/>
    <w:rsid w:val="009568EB"/>
    <w:rsid w:val="00990781"/>
    <w:rsid w:val="00BC0CE3"/>
    <w:rsid w:val="00D557FD"/>
    <w:rsid w:val="00D776DB"/>
    <w:rsid w:val="00D95F1A"/>
    <w:rsid w:val="00EA3CF6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Жужуна</dc:creator>
  <cp:lastModifiedBy>Жужуна</cp:lastModifiedBy>
  <cp:revision>8</cp:revision>
  <dcterms:created xsi:type="dcterms:W3CDTF">2020-05-14T16:28:00Z</dcterms:created>
  <dcterms:modified xsi:type="dcterms:W3CDTF">2020-05-18T16:02:00Z</dcterms:modified>
</cp:coreProperties>
</file>