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aps w:val="false"/>
          <w:smallCaps w:val="false"/>
          <w:color w:val="auto"/>
          <w:spacing w:val="0"/>
          <w:sz w:val="24"/>
          <w:szCs w:val="24"/>
          <w:lang w:val="fr-FR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65"/>
        <w:gridCol w:w="794"/>
        <w:gridCol w:w="8279"/>
      </w:tblGrid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Le texte du nom de la fonction de travail / question de la tâche / réponse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Ф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bookmarkStart w:id="0" w:name="__DdeLink__23273_2447090332"/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MALADIES VERTEBROGÈNES</w:t>
            </w:r>
            <w:bookmarkEnd w:id="0"/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 xml:space="preserve"> DE NA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symptomes suivants lequel ou lesquels caractérise  l’atteint  des racines C5- C6 :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Perte du réflexe bicipital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Paralysie atrophique des muscles du cou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Symptôme bilatéral de Babinsky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paralysie  spastique des membres inferieur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 xml:space="preserve">Parmi les critères cliniques suivants, lequel ou lesquels sont </w:t>
            </w:r>
            <w:r>
              <w:rPr>
                <w:rFonts w:ascii="Arial" w:hAnsi="Arial"/>
                <w:b/>
                <w:color w:val="auto"/>
                <w:sz w:val="24"/>
                <w:szCs w:val="24"/>
              </w:rPr>
              <w:t xml:space="preserve">évocateurs d'une </w:t>
            </w: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Hernie discal lombaire :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Hyporeflexie ou aréflexie du réflexe d'Achille ou du réflexe rotulien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Parésie des extenseurs du premier orteil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Symptôme Lasega ( Ласега )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Paraparésie spastique du membre inférieur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Laquelle des mesures thérapeutiques suivant n'est pas utilisé pour le traitement des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 xml:space="preserve">  radiculite lumbosacral discogenique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dans la phase aiguë: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Thérapie manuelle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Analgésiques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thérapie magnétique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Acupuncture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syndromes réflexe-tonique suivant, lequel ou lesquels sont  en relation avec l'ostéochondrose du rachis cervical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Périarthrite huméro-scapulaire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Syndrome antérieur de scalène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Névrite radiale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épicondylose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méthodes paraclinique suivant, lequel ou lesquels sont les plus informatives pour détecter les hernies discales?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IRM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Tomodensitométrie (Scanner)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Radiographie de la colonne vertébrale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Examen neurologique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méthodes paraclinique suivant, lequel ou lesquels sont les méthode les plus informative pour détecter l'instabilité dans le segment rachidien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radiographie dynamique de la colonne vertébrale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Myélographie avec contraste 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Tomodensitométrie de la colonne vertébrale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Examen neurologique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007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 les niveaux topographique suivant, le lequel plus souvent en risque a développe une discopathie dans la région lombaire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L4-L5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A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L5-S1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L1-L2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L2-L3 , L3-L4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u w:val="double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symptômes neurologiques suivants, lequel ou lesquels caractérise  une hernie discale L3- L4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 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A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Hypo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r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eflexie du réflexe rotulien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Symptôme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z w:val="24"/>
                <w:szCs w:val="24"/>
                <w:lang w:val="fr-FR"/>
              </w:rPr>
              <w:t>Wassermann 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( Вссермана )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Douleur sur la face interne antérieure de la cuisse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Douleur à l'arrière de la cuisse et du bas de la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009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symptômes neurologiques suivants, lequel ou lesquels caractérise une hernie discale L 4- L 5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 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Parésie des extenseurs du premier orteil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Douleur sur la region latérale de la cuisse et du bas de la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aréflexie du réflexe d'Achille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aréflexie du réflexe rotulien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symptômes neurologiques suivants, lequel ou lesquels caractérise une hernie discale L5-S1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aréflexie du réflexe d'Achille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Symptôme de Lassega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aréflexie du réflexe rotulien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Faiblesse du fléchisseur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troubles sensoriels suivants, lequel ou lesquels sont évocateurs d'une affection de la racine de L 5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La région latérale et la région 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inférieur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 de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régionmédiale du bas de la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La région antérieure de cuisse et la région 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inférieur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 de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tibial postérieur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troubles sensoriels suivants, lequel ou lesquels sont évocateurs d'une affection de la racine la racine S 1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tibial postérieur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antérieure de cuisse et la région inferieur de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médiale du bas de la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externe et postérieure du bas de la jambe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reflex suivants, lequel ou lesquels sont évocateurs d'une affection de  S1?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   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Achille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Patellaire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Crémaster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Réflexes normaux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localisation topographique suivants, lequel ou lesquels sont évocateurs de la douleur d’origine des lésions de la racine C4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latéral du cou et la région supérieur du bras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Épaule et avant-bras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latérale de l'épaule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intérieure de l'avant-bras et de la main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localisation topographique suivants, lequel ou lesquels sont évocateurs de la douleur et parasthèse d’origine des lésions de la racine C4 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latérale de l' 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Ceinture d'épaule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intérieure de l'avant-bras et de la main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dorsale de l'avant -bras et le deuxième et le 3ème doigts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localisation topographique suivants, lequel ou lesquels sont évocateurs de la parasthèse d’origine des lésions de la racine C6 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latéral de l'épaule, surface dorsale de l'avant-bras et le pouce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région latéral du cou et la région supérieur du bras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surface extérieure de l'épaule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surface intérieure de l'épaule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017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localisation topographique suivants, lequel ou lesquels sont évocateurs de la douleur et parasthèse d’origine des lésions de la racine C7 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face postérieure de l'épaule, face dorsale de l'avant-bras, deuxième et 3ème doigts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Cou latéral et bras supérieur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surface extérieure de l'épaule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surface intérieure de l'épaule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localisation topographique suivants, lequel ou lesquels sont évocateurs de la douleur et parasthèse d’origine des lésions de la racine C8?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surface intérieure de l'avant-bras, de la main et de 5 doigts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Cou latéral et bras supérieur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surface extérieure de l'épaule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Surface 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postérieur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 de l’epaule 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  <w:lang w:val="fr-FR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Quelle est l'indication du traitement chirurgical pour une hernie discale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Syndrome aigu de la queue de cheval avec altération de la fonction des organes pelviens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Compression de la moelle épinière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Parésie du pied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Douleur radiculaire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le syndrome du piriforme est responsable de l’atteint de quel nerve?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Sciatique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strike w:val="false"/>
                <w:dstrike w:val="false"/>
                <w:color w:val="auto"/>
                <w:sz w:val="24"/>
                <w:szCs w:val="24"/>
                <w:u w:val="none"/>
                <w:effect w:val="none"/>
                <w:lang w:val="fr-FR"/>
              </w:rPr>
              <w:t>fémoral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z w:val="24"/>
                <w:szCs w:val="24"/>
                <w:lang w:val="fr-FR"/>
              </w:rPr>
              <w:t>Cubital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Obturateur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 xml:space="preserve">Parmi les </w:t>
            </w: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artères</w:t>
            </w: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 xml:space="preserve"> suivants, lequel peut-être responsable sur le développement  d’un syndrome de sciatique paralysante a cause de compression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l'artère Deprozh-Gotteron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z w:val="24"/>
                <w:szCs w:val="24"/>
                <w:lang w:val="fr-FR"/>
              </w:rPr>
              <w:t>artère d'Adamkiewicz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Artère vertébrale antérieure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Artère fessière inférieure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Un patient a une diminution de force musculaire de l'extenseur du 1</w:t>
            </w:r>
            <w:r>
              <w:rPr>
                <w:rFonts w:ascii="Arial" w:hAnsi="Arial"/>
                <w:b/>
                <w:color w:val="auto"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 xml:space="preserve"> orteil avec une hypotrophie du muscle tibial antérieur, des difficultés à se tenir debout sur les talons, quelle racine est endommagée?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L5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S1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L4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S2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Un patient a un hyporéflexie d'Achille avec une hypotrophie du muscle du mollet, quelle racine est endommagée?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S1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L5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L4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L3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Quelle méthode paraclinique est utilisée pour confirmer le syndrome de l'artère vertébrale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Echnographie 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EEG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IRM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Scanner 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025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Quelles sont les manifestations cliniques du syndrome radiculaire?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Réduction du réflexe correspondant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trouble sensorielle dans la zone d'innervation racinaire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Dysfonctionnement des organes pelviens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Tension du muscle correspondant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026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Ce qui est typique de la radiculopathie lombo-sacrée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Symptôme de Lassega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Aréflexie du réflexe d'Achille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Episodes antalgiques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Paraparésie spastique inférieure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027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Parmi les syndrome suivants, lequel surviennent avec l'ostéochondrose cervicale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Syndrome Muscule scaleni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Syndrome Radiculaire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syndrome cervical sympathique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Syndrome Méningé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028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 xml:space="preserve">le disque intervertébral ferequament compimé la moelle 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Latéralement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postérieurement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antérieurement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médialement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029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Spondylolisthésis: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Déplacement de la vertèbre sus-jacente par rapport au sous - jacent 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sténose du canal rachidien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formation de la ostéophytes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Г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Spina bifida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 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030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fr-FR"/>
              </w:rPr>
              <w:t>Le syndrome du piriforme est caractérisé par: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Symptôme positif de capot-Bobrovnikova (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симптом Бонне)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А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La claudication intermittente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Б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Parésie  de pied</w:t>
            </w:r>
          </w:p>
        </w:tc>
      </w:tr>
      <w:tr>
        <w:trPr/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В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Hyper-refelxie du réflexe d'Achille</w:t>
            </w:r>
          </w:p>
        </w:tc>
      </w:tr>
    </w:tbl>
    <w:p>
      <w:pPr>
        <w:pStyle w:val="TextBody"/>
        <w:widowControl/>
        <w:bidi w:val="0"/>
        <w:spacing w:before="0" w:after="140"/>
        <w:ind w:left="0" w:right="0" w:hanging="0"/>
        <w:jc w:val="left"/>
        <w:rPr>
          <w:caps w:val="false"/>
          <w:smallCaps w:val="false"/>
          <w:spacing w:val="0"/>
          <w:lang w:val="fr-FR"/>
        </w:rPr>
      </w:pPr>
      <w:r>
        <w:rPr>
          <w:rFonts w:ascii="Arial" w:hAnsi="Arial"/>
          <w:color w:val="auto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LibreOffice/6.3.2.2$MacOSX_X86_64 LibreOffice_project/98b30e735bda24bc04ab42594c85f7fd8be07b9c</Application>
  <Pages>6</Pages>
  <Words>1175</Words>
  <Characters>6058</Characters>
  <CharactersWithSpaces>6980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2020-05-15T15:07:07Z</dcterms:created>
  <dc:creator/>
  <dc:description/>
  <dc:language>fr-FR</dc:language>
  <cp:lastModifiedBy/>
  <dcterms:modified xsi:type="dcterms:W3CDTF">2020-05-19T10:40:55Z</dcterms:modified>
  <cp:revision>2</cp:revision>
  <dc:subject/>
  <dc:title/>
</cp:coreProperties>
</file>