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7"/>
        <w:gridCol w:w="819"/>
        <w:gridCol w:w="7992"/>
      </w:tblGrid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Вид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Ф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Maladies infectieuses du système nerveux central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001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Plus souvent, la méningite purulente est causée par: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méningocoque et pneumocoque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Streptocoque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Staphylococcus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Haemophilus influenzae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002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Les complications les plus dangereuses de la méningococcémie sont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insuffisance surrénalienne aiguë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œdème cerebral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le trouble de la coordination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choc septique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Dans la méningite, les antibiotiques doivent être remplacés en l'absence d'effet clinique et biologique dans le liquide céphalo-rachidien pendant: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 à 5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6-8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10-12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1-2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 contrôle biologique dans le liquide céphalo-rachidien  dans le cadre d’une  méningite à méningocoques doit être effectué: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le 10éme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Entre le 1</w:t>
            </w:r>
            <w:r>
              <w:rPr>
                <w:rFonts w:ascii="Times New Roman" w:hAnsi="Times New Roman"/>
                <w:sz w:val="20"/>
                <w:vertAlign w:val="superscript"/>
                <w:lang w:val="fr-FR"/>
              </w:rPr>
              <w:t>er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-2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Entre 7éme-8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Entre 14éme-16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Les complications de la méningite purulente comprennent: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épendymatite, hydrocéphalie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ataxie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syndrome bulbaire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méningite séreuse avec infection des oreillons se caractérise par: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LCR clair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normoprotéinorachie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Hyperolymphocytorachie 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nature de la cytose dans la méningite à méningocoque: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neutrophile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lymphocytaire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mode mixte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basophile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Parmi les critères biologique de LCR suivants, lequel ou lesquels sont évocateurs d'une la méningite tuberculeuse: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délicat ressemblant à une araignée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cytose neutrophile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hyperglyvorachie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liqueur boueuse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09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dose quotidienne de pénicilline dans la méningite à méningocoque est: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200-400 mille.ed/ kg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50-100 mille.ed/ kg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100-200 mille.ed/ kg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1 -2  ed/ kg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Quel (s) est (sont) les signes cliniques évoquant une La méningite à méningocoque: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hyperesthésie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vomissements multiples, hyperthermie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éruption hémorragique sur le torse et les extrémités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Les localisations typique pour  l'infection à méningocoque sont: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Pie-mère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membranes de la moelle épinière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épendyme ventriculaire du cerveau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Quel (s) est (sont) Ies signes cliniques évoquant une méningite à méningocoques: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éruption hémorragique polymorphe, syndrome méningés, lésion des paires de crâniennes  (VI, VII et VIII)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fièvre jusqu'à 40-41 C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céphalie, vomissements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poliomyélite aiguë n'est pas caractérisée par l’atteinte du: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Cortex du cerveau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Noyaux de moteur du tronc cérébral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moelle épinière  cervical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moelle épinière thoracique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principale caractéristique de l'éruption cutanée dans la méningococcémie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hémorragique , en forme d'étoile, de différentes couleurs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faire saillie au-dessus du niveau de la peau, dense.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localisation principale se situe sur les fesses, la face postérieure du bas de la jambe et des cuisses, les paupières et la sclérotique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015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Les principaux symptômes cliniques de la poliomyélite: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paralysie flasque, hypotonie musculaire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trouble de sensibilité trouble  segmentaire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réduction ou perte des réflexes tendineux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paralysie périphérique des muscles faciaux,lésion du nerfs crniennes (IX - XII )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016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Méningococcémie souvent associée 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iridocyclite, conjonctivite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l'arthrite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Endo/péricardite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Aspect de LCR dans la méningite purulente: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est blanchâtre , trouble, s'écoule en gouttes rares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augmentation de la pression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augmentation  nombre de cellules neutrophiles par milliers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Caractéristique de la méningite à pneumocoque septique: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pneumonie, arthrite, péri/endocardite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éruption hémorragique, arthrite, pneumonie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présence d'une éruption hémorragique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fièvre de bas grade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19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Précisez le chemin de transmission de l'infection dans la méningite staphylococcique: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goutte d'air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Contamination alimentaire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transfusion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 xml:space="preserve">Méthodes de transmission de l'infection dans la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Méningite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ourlienne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goutte d'air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fécal -oral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transplacentaire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lorsqu'une piqûre d'insecte 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021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période d'incubation pour l' infection des oreillons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10-21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30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4-6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6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 xml:space="preserve">Les symptômes de la 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Méningite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 xml:space="preserve">ourlienne 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se produisent: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5-7 jours après l'infection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après la infection des glandes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lors de la infection  des glandes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 xml:space="preserve">Caractéristique du complexe de symptômes ménigés dans la  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Méningite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 xml:space="preserve">ourlienne 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les symptômes méningés sont positifs dès le début de la maladie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Symptômes légère, leur dissociation est notée.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Symptômes ne correspondent pas toujours à la gravité de la maladie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 bilan paraclinique étiologique à demander pour  confirmer le diagnostic de 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Méningite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ourlienne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immunofluorescence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réaction de liaison du complément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méthode des sérums appariés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la  réaction de coagglutination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Méningite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 xml:space="preserve">ourlienne 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est associé a: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orchite, avec pancréatite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pneumonie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névrite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néphrite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Dans la M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>éningite</w:t>
            </w:r>
            <w:r>
              <w:rPr>
                <w:rFonts w:ascii="Times New Roman" w:hAnsi="Times New Roman"/>
                <w:b/>
                <w:bCs/>
                <w:caps w:val="false"/>
                <w:smallCaps w:val="false"/>
                <w:color w:val="222222"/>
                <w:spacing w:val="0"/>
                <w:sz w:val="20"/>
                <w:lang w:val="fr-FR"/>
              </w:rPr>
              <w:t> 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color w:val="222222"/>
                <w:spacing w:val="0"/>
                <w:sz w:val="17"/>
                <w:lang w:val="fr-FR"/>
              </w:rPr>
              <w:t xml:space="preserve">ourlienne </w:t>
            </w: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 , la normalisation de la LCR se produit pendant: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Entre 14eme-18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déjà le 2ème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le 3ème au 4ème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Etre 5eme-7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Réservoir principal d'entérovirus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porteurs de virus, patients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en bonne santé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le foyer naturel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des légumes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La période d'incubation de la méningite entérovirale: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2-12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20-21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15-16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30-40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29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Tableau clinique de la méningite à entérovirus: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conjonctivite, sclérite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hyperémie de la gorge, éruptions cutanées d'herpès sur la gorge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myalgie, douleur abdominale, symptômes méningés modéré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 liquide céphalo-rachidien dans la méningite à entérovirus est désinfecté: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à la fin de 2-3 semaines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Entre le 7éme-10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déjà au jour 2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Entre le 5éme-6 jours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31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Nommez la source et le réservoir principaux de la chorioméningite lymphocytaire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souris grises, rats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un homme malade, porteur de virus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chiens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32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L'apparition de la chorioméningite lymphocytaire est caractérisée par: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fievre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douleur et pression dans les yeux, symptômes méningés marqués dès le premier jour de la maladie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Maux de tête sévères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33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Un antibiotique utilisé dans le traitement de la méningite à méningocoque avant la libération du pathogène: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pénicilline 200000-300000 unités / kg /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ampicilline 12-15 g / jour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céphalosporines première et deuxième génération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streptomycine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34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Critères de retrait des antibiotiques: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disparition des symptômes méningés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un état général satisfaisant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0"/>
                <w:lang w:val="fr-FR"/>
              </w:rPr>
              <w:t>Normalisation du LCR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35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critères de sortie de l'hôpital de la méningite à méningocoque: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Contrôle négatif deux fois du nasopharynx, Contrôle  de la LCR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un seul Contrôle négatif du nasopharynx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normalisation de la température, une seule culture négative du nasopharynx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augmentation de la température, un seul contrôle  négatif du nasopharynx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036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lineRule="atLeast" w:line="212" w:before="0" w:after="0"/>
              <w:ind w:left="0" w:right="0" w:hanging="0"/>
              <w:jc w:val="both"/>
              <w:rPr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Les principaux médicaments dans le traitement de la méningite causée par la tige bleue purulente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Tout ce qui précède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polymyxine , carboxactine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Bactériophage Pseudomonas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de tsefalosporiny III et IV générations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37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Médicaments antibactériens dans le traitement de la méningite entérovirale: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sont prescrits pour la superposition d'une infection bactérienne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sont prescrits pour la prévention des complications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sont affectés à des fins de désintoxication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sont prescrits pour la prévention de la méningite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38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L'utilisation de corticostéroïdes dans le traitement de la </w:t>
            </w:r>
            <w:bookmarkStart w:id="0" w:name="__DdeLink__23302_2447090332"/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chorioméningite</w:t>
            </w:r>
            <w:bookmarkEnd w:id="0"/>
            <w:r>
              <w:rPr>
                <w:rFonts w:ascii="Times New Roman" w:hAnsi="Times New Roman"/>
                <w:b/>
                <w:bCs/>
                <w:sz w:val="20"/>
                <w:lang w:val="fr-FR"/>
              </w:rPr>
              <w:t> lymphocytaire :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dans les cas graves de la maladie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sont prescrits dans le schéma général de thérapie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est décidé individuellement</w:t>
            </w:r>
          </w:p>
        </w:tc>
      </w:tr>
      <w:tr>
        <w:trPr/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val="ru-RU"/>
              </w:rPr>
              <w:t>Г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plus indiqué pour la méningo-encéphalite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fr-FR"/>
        </w:rPr>
      </w:pPr>
      <w:r>
        <w:rPr>
          <w:caps w:val="false"/>
          <w:smallCaps w:val="false"/>
          <w:color w:val="000000"/>
          <w:spacing w:val="0"/>
          <w:lang w:val="fr-FR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RC Cyril"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RC Cyril" w:hAnsi="Times NRC Cyril" w:eastAsia="Times New Roman" w:cs="Times New Roman"/>
      <w:color w:val="auto"/>
      <w:kern w:val="2"/>
      <w:sz w:val="28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LibreOffice/6.3.2.2$MacOSX_X86_64 LibreOffice_project/98b30e735bda24bc04ab42594c85f7fd8be07b9c</Application>
  <Pages>6</Pages>
  <Words>1402</Words>
  <Characters>6565</Characters>
  <CharactersWithSpaces>7452</CharactersWithSpaces>
  <Paragraphs>615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2020-05-15T15:53:30Z</dcterms:created>
  <dc:creator/>
  <dc:description/>
  <dc:language>fr-FR</dc:language>
  <cp:lastModifiedBy/>
  <dcterms:modified xsi:type="dcterms:W3CDTF">2020-05-19T10:42:07Z</dcterms:modified>
  <cp:revision>3</cp:revision>
  <dc:subject/>
  <dc:title/>
</cp:coreProperties>
</file>