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tbl>
      <w:tblPr>
        <w:tblW w:w="9638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27"/>
        <w:gridCol w:w="819"/>
        <w:gridCol w:w="7992"/>
      </w:tblGrid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Вид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Код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Ф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Maladies infectieuses du système nerveux central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001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12" w:before="0" w:after="0"/>
              <w:ind w:left="0" w:right="0" w:hanging="0"/>
              <w:jc w:val="both"/>
              <w:rPr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Plus souvent, la méningite purulente est causée par: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méningocoque et pneumocoque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Streptocoque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Staphylococcus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Haemophilus influenzae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002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Les complications les plus dangereuses de la méningococcémie sont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insuffisance surrénalienne aiguë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œdème cerebral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 trouble de la coordination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choc septique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Dans la méningite, les antibiotiques doivent être remplacés en l'absence d'effet clinique et biologique dans le liquide céphalo-rachidien pendant: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 à 5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6-8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10-12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1-2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 contrôle biologique dans le liquide céphalo-rachidien  dans le cadre d’une  méningite à méningocoques doit être effectué: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 10éme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Entre le 1</w:t>
            </w:r>
            <w:r>
              <w:rPr>
                <w:rFonts w:ascii="Times New Roman" w:hAnsi="Times New Roman"/>
                <w:sz w:val="20"/>
                <w:vertAlign w:val="superscript"/>
                <w:lang w:val="fr-FR"/>
              </w:rPr>
              <w:t>er</w:t>
            </w:r>
            <w:r>
              <w:rPr>
                <w:rFonts w:ascii="Times New Roman" w:hAnsi="Times New Roman"/>
                <w:sz w:val="20"/>
                <w:lang w:val="fr-FR"/>
              </w:rPr>
              <w:t xml:space="preserve"> -2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Entre 7éme-8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Entre 14éme-16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5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Les complications de la méningite purulente comprennent: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épendymatite, hydrocéphalie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ataxie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syndrome bulbaire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6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méningite séreuse avec infection des oreillons se caractérise par: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LCR clair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normoprotéinorachie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 xml:space="preserve">Hyperolymphocytorachie 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7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nature de la cytose dans la méningite à méningocoque: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neutrophile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lymphocytaire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mode mixte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basophile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00</w:t>
            </w:r>
            <w:r>
              <w:rPr>
                <w:sz w:val="20"/>
                <w:lang w:val="ru-RU"/>
              </w:rPr>
              <w:t>8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Parmi les critères biologique de LCR suivants, lequel ou lesquels sont évocateurs d'une la méningite tuberculeuse: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délicat ressemblant à une araignée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cytose neutrophile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hyperglyvorachie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liqueur boueuse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09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dose quotidienne de pénicilline dans la méningite à méningocoque est: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200-400 mille.ed/ kg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50-100 mille.ed/ kg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100-200 mille.ed/ kg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1 -2  ed/ kg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10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Quel (s) est (sont) les signes cliniques évoquant une La méningite à méningocoque: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hyperesthésie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vomissements multiples, hyperthermie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éruption hémorragique sur le torse et les extrémités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11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Les localisations typique pour  l'infection à méningocoque sont: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Pie-mère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membranes de la moelle épinière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épendyme ventriculaire du cerveau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12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Quel (s) est (sont) Ies signes cliniques évoquant une méningite à méningocoques: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éruption hémorragique polymorphe, syndrome méningés, lésion des paires de crâniennes  (VI, VII et VIII)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fièvre jusqu'à 40-41 C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céphalie, vomissements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13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poliomyélite aiguë n'est pas caractérisée par l’atteinte du: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Cortex du cerveau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Noyaux de moteur du tronc cérébral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moelle épinière  cervical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moelle épinière thoracique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01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principale caractéristique de l'éruption cutanée dans la méningococcémie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hémorragique , en forme d'étoile, de différentes couleurs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faire saillie au-dessus du niveau de la peau, dense.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localisation principale se situe sur les fesses, la face postérieure du bas de la jambe et des cuisses, les paupières et la sclérotique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015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Les principaux symptômes cliniques de la poliomyélite: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paralysie flasque, hypotonie musculaire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trouble de sensibilité trouble  segmentaire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réduction ou perte des réflexes tendineux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paralysie périphérique des muscles faciaux,lésion du nerfs crniennes (IX - XII )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016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Méningococcémie souvent associée 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iridocyclite, conjonctivite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l'arthrite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Endo/péricardite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17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Aspect de LCR dans la méningite purulente: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est blanchâtre , trouble, s'écoule en gouttes rares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augmentation de la pression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augmentation  nombre de cellules neutrophiles par milliers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18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Caractéristique de la méningite à pneumocoque septique: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pneumonie, arthrite, péri/endocardite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éruption hémorragique, arthrite, pneumonie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présence d'une éruption hémorragique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fièvre de bas grade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19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Précisez le chemin de transmission de l'infection dans la méningite staphylococcique: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goutte d'air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Contamination alimentaire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transfusion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20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 xml:space="preserve">Méthodes de transmission de l'infection dans la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Méningite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ourlienne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goutte d'air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fécal -oral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transplacentaire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 xml:space="preserve">lorsqu'une piqûre d'insecte 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021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période d'incubation pour l' infection des oreillons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10-21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4-6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22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 xml:space="preserve">Les symptômes de la 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Méningite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 xml:space="preserve">ourlienne 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se produisent: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5-7 jours après l'infection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après la infection des glandes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lors de la infection  des glandes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23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 xml:space="preserve">Caractéristique du complexe de symptômes ménigés dans la  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Méningite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 xml:space="preserve">ourlienne 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les symptômes méningés sont positifs dès le début de la maladie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Symptômes légère, leur dissociation est notée.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Symptômes ne correspondent pas toujours à la gravité de la maladie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24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 bilan paraclinique étiologique à demander pour  confirmer le diagnostic de 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Méningite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ourlienne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immunofluorescence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réaction de liaison du complément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méthode des sérums appariés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  réaction de coagglutination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25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Méningite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 xml:space="preserve">ourlienne 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est associé a: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orchite, avec pancréatite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pneumonie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névrite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néphrite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26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Dans la M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>éningite</w:t>
            </w:r>
            <w:r>
              <w:rPr>
                <w:rFonts w:ascii="Times New Roman" w:hAnsi="Times New Roman"/>
                <w:b/>
                <w:bCs/>
                <w:caps w:val="false"/>
                <w:smallCaps w:val="false"/>
                <w:color w:val="222222"/>
                <w:spacing w:val="0"/>
                <w:sz w:val="20"/>
                <w:lang w:val="fr-FR"/>
              </w:rPr>
              <w:t> </w:t>
            </w:r>
            <w:r>
              <w:rPr>
                <w:rFonts w:ascii="arial;sans-serif" w:hAnsi="arial;sans-serif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17"/>
                <w:lang w:val="fr-FR"/>
              </w:rPr>
              <w:t xml:space="preserve">ourlienne </w:t>
            </w: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 , la normalisation de la LCR se produit pendant: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Entre 14eme-18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déjà le 2ème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 3ème au 4ème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Etre 5eme-7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27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Réservoir principal d'entérovirus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porteurs de virus, patients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 bonne santé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 foyer naturel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des légumes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28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La période d'incubation de la méningite entérovirale: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2-12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20-21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15-16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30-40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29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Tableau clinique de la méningite à entérovirus: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conjonctivite, sclérite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hyperémie de la gorge, éruptions cutanées d'herpès sur la gorge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myalgie, douleur abdominale, symptômes méningés modéré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 liquide céphalo-rachidien dans la méningite à entérovirus est désinfecté: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à la fin de 2-3 semaines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Entre le 7éme-10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déjà au jour 2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Entre le 5éme-6 jours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31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Nommez la source et le réservoir principaux de la chorioméningite lymphocytaire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souris grises, rats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un homme malade, porteur de virus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chiens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32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L'apparition de la chorioméningite lymphocytaire est caractérisée par: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fievre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douleur et pression dans les yeux, symptômes méningés marqués dès le premier jour de la maladie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Maux de tête sévères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33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Un antibiotique utilisé dans le traitement de la méningite à méningocoque avant la libération du pathogène: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pénicilline 200000-300000 unités / kg /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ampicilline 12-15 g / jour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céphalosporines première et deuxième génération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streptomycine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34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Critères de retrait des antibiotiques: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disparition des symptômes méningés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un état général satisfaisant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0"/>
                <w:lang w:val="fr-FR"/>
              </w:rPr>
              <w:t>Normalisation du LCR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35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critères de sortie de l'hôpital de la méningite à méningocoque: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Contrôle négatif deux fois du nasopharynx, Contrôle  de la LCR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un seul Contrôle négatif du nasopharynx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normalisation de la température, une seule culture négative du nasopharynx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augmentation de la température, un seul contrôle  négatif du nasopharynx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036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12" w:before="0" w:after="0"/>
              <w:ind w:left="0" w:right="0" w:hanging="0"/>
              <w:jc w:val="both"/>
              <w:rPr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Les principaux médicaments dans le traitement de la méningite causée par la tige bleue purulente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Tout ce qui précède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polymyxine , carboxactine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Bactériophage Pseudomonas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tsefalosporiny III et IV générations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37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Médicaments antibactériens dans le traitement de la méningite entérovirale: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sont prescrits pour la superposition d'une infection bactérienne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sont prescrits pour la prévention des complications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sont affectés à des fins de désintoxication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sont prescrits pour la prévention de la méningite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38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L'utilisation de corticostéroïdes dans le traitement de la </w:t>
            </w:r>
            <w:bookmarkStart w:id="0" w:name="__DdeLink__23302_2447090332"/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chorioméningite</w:t>
            </w:r>
            <w:bookmarkEnd w:id="0"/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 lymphocytaire :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dans les cas graves de la maladie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sont prescrits dans le schéma général de thérapie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est décidé individuellement</w:t>
            </w:r>
          </w:p>
        </w:tc>
      </w:tr>
      <w:tr>
        <w:trPr/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О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7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plus indiqué pour la méningo-encéphalite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RC Cyril">
    <w:charset w:val="01"/>
    <w:family w:val="roman"/>
    <w:pitch w:val="variable"/>
  </w:font>
  <w:font w:name="Times New Roman">
    <w:charset w:val="01"/>
    <w:family w:val="roman"/>
    <w:pitch w:val="variable"/>
  </w:font>
  <w:font w:name="arial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Times NRC Cyril" w:hAnsi="Times NRC Cyril" w:eastAsia="Times New Roman" w:cs="Times New Roman"/>
      <w:color w:val="auto"/>
      <w:kern w:val="2"/>
      <w:sz w:val="28"/>
      <w:szCs w:val="20"/>
      <w:lang w:val="en-US" w:eastAsia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</TotalTime>
  <Application>LibreOffice/6.3.2.2$MacOSX_X86_64 LibreOffice_project/98b30e735bda24bc04ab42594c85f7fd8be07b9c</Application>
  <Pages>6</Pages>
  <Words>1402</Words>
  <Characters>6565</Characters>
  <CharactersWithSpaces>7452</CharactersWithSpaces>
  <Paragraphs>615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2020-05-15T15:53:30Z</dcterms:created>
  <dc:creator/>
  <dc:description/>
  <dc:language>fr-FR</dc:language>
  <cp:lastModifiedBy/>
  <dcterms:modified xsi:type="dcterms:W3CDTF">2020-05-19T10:42:07Z</dcterms:modified>
  <cp:revision>3</cp:revision>
  <dc:subject/>
  <dc:title/>
</cp:coreProperties>
</file>