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65" w:rsidRPr="00570235" w:rsidRDefault="00DE6F65" w:rsidP="00DE6F65">
      <w:pPr>
        <w:jc w:val="center"/>
        <w:rPr>
          <w:b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2</w:t>
      </w:r>
      <w:r w:rsidRPr="00570235">
        <w:rPr>
          <w:b/>
        </w:rPr>
        <w:t>1</w:t>
      </w:r>
    </w:p>
    <w:p w:rsidR="00DE6F65" w:rsidRPr="00570235" w:rsidRDefault="00DE6F65" w:rsidP="00DE6F65">
      <w:pPr>
        <w:jc w:val="both"/>
        <w:rPr>
          <w:b/>
        </w:rPr>
      </w:pPr>
    </w:p>
    <w:p w:rsidR="00DE6F65" w:rsidRPr="008E12C9" w:rsidRDefault="00DE6F65" w:rsidP="00DE6F65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К Вам на приём пришла женщина с жалобами на головную боль, слабость. Болеет двое суток. </w:t>
      </w:r>
      <w:r w:rsidRPr="008E12C9">
        <w:rPr>
          <w:color w:val="000000"/>
        </w:rPr>
        <w:t>На тыльной поверхности правой кисти на фоне выраженного отёка имеется некротическая язвочка с обильным серозным отделяемым и вдавленным тёмным центром. Вокруг язвочки наблюдаются воспалительный ободок и венчик из пузырьков, наполненных серозным экссудатом.</w:t>
      </w:r>
      <w:r>
        <w:rPr>
          <w:color w:val="000000"/>
        </w:rPr>
        <w:t xml:space="preserve"> </w:t>
      </w:r>
      <w:r w:rsidRPr="008E12C9">
        <w:rPr>
          <w:color w:val="000000"/>
        </w:rPr>
        <w:t>Вы заподозрили сибиреязвенный карбункул. Каковы будут Ваши действия?</w:t>
      </w:r>
    </w:p>
    <w:p w:rsidR="00DE6F65" w:rsidRDefault="00DE6F65" w:rsidP="00DE6F65">
      <w:pPr>
        <w:rPr>
          <w:sz w:val="22"/>
          <w:szCs w:val="22"/>
        </w:rPr>
      </w:pPr>
    </w:p>
    <w:p w:rsidR="00DE6F65" w:rsidRPr="00E8421E" w:rsidRDefault="00DE6F65" w:rsidP="00DE6F65">
      <w:pPr>
        <w:numPr>
          <w:ilvl w:val="0"/>
          <w:numId w:val="1"/>
        </w:numPr>
        <w:jc w:val="both"/>
      </w:pPr>
      <w:r w:rsidRPr="00E8421E">
        <w:t xml:space="preserve">В отделение поступил больной с газовой гангреной правой голени. Определена тактика экстренных лечебных мероприятий. Учитывая </w:t>
      </w:r>
      <w:proofErr w:type="gramStart"/>
      <w:r w:rsidRPr="00E8421E">
        <w:t>высокую</w:t>
      </w:r>
      <w:proofErr w:type="gramEnd"/>
      <w:r w:rsidRPr="00E8421E">
        <w:t xml:space="preserve"> </w:t>
      </w:r>
      <w:proofErr w:type="spellStart"/>
      <w:r w:rsidRPr="00E8421E">
        <w:t>контагиозность</w:t>
      </w:r>
      <w:proofErr w:type="spellEnd"/>
      <w:r w:rsidRPr="00E8421E">
        <w:t xml:space="preserve"> анаэробной </w:t>
      </w:r>
      <w:proofErr w:type="spellStart"/>
      <w:r w:rsidRPr="00E8421E">
        <w:t>клостридиальной</w:t>
      </w:r>
      <w:proofErr w:type="spellEnd"/>
      <w:r w:rsidRPr="00E8421E">
        <w:t xml:space="preserve"> инфекции, Вы как заведующий отделением должны организовать и контролировать в отделении соблюдение санитарно-эпидемиологического режима. В чём суть его?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FED"/>
    <w:multiLevelType w:val="hybridMultilevel"/>
    <w:tmpl w:val="BC349756"/>
    <w:lvl w:ilvl="0" w:tplc="01E86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65"/>
    <w:rsid w:val="007360E3"/>
    <w:rsid w:val="00DE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2020-05-14T08:26:00Z</dcterms:created>
  <dcterms:modified xsi:type="dcterms:W3CDTF">2020-05-14T08:26:00Z</dcterms:modified>
</cp:coreProperties>
</file>