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D2" w:rsidRPr="003370CC" w:rsidRDefault="00D412D2" w:rsidP="00D412D2">
      <w:pPr>
        <w:jc w:val="center"/>
        <w:rPr>
          <w:u w:val="double"/>
        </w:rPr>
      </w:pPr>
      <w:r>
        <w:rPr>
          <w:b/>
        </w:rPr>
        <w:t xml:space="preserve">Экзаменационный билет </w:t>
      </w:r>
      <w:r w:rsidRPr="00570235">
        <w:rPr>
          <w:b/>
        </w:rPr>
        <w:t xml:space="preserve">№ </w:t>
      </w:r>
      <w:r>
        <w:rPr>
          <w:b/>
        </w:rPr>
        <w:t>25</w:t>
      </w:r>
    </w:p>
    <w:p w:rsidR="00D412D2" w:rsidRDefault="00D412D2" w:rsidP="00D412D2"/>
    <w:p w:rsidR="00D412D2" w:rsidRDefault="00D412D2" w:rsidP="00D412D2">
      <w:pPr>
        <w:numPr>
          <w:ilvl w:val="0"/>
          <w:numId w:val="1"/>
        </w:numPr>
        <w:jc w:val="both"/>
      </w:pPr>
      <w:r w:rsidRPr="00633225">
        <w:t xml:space="preserve">К Вам пришла пациентка с жалобами на сильные дергающие боли во II пальце правой кисти. Четыре дня назад уколола палец при разделке рыбы. Последние две ночи из-за болей не спала. Ногтевая фаланга отёчная, отмечаются припухлость и резкая болезненность по её ладонной поверхности. Движения в </w:t>
      </w:r>
      <w:proofErr w:type="spellStart"/>
      <w:r w:rsidRPr="00633225">
        <w:t>межфаланговых</w:t>
      </w:r>
      <w:proofErr w:type="spellEnd"/>
      <w:r w:rsidRPr="00633225">
        <w:t xml:space="preserve"> суставах умеренно ограничены. Подмышечные </w:t>
      </w:r>
      <w:proofErr w:type="spellStart"/>
      <w:r w:rsidRPr="00633225">
        <w:t>лимфоузлы</w:t>
      </w:r>
      <w:proofErr w:type="spellEnd"/>
      <w:r w:rsidRPr="00633225">
        <w:t xml:space="preserve"> не пальпируются. Ваш диагноз? Какую помощь Вы окажете больной в условиях поликлиники?</w:t>
      </w:r>
    </w:p>
    <w:p w:rsidR="00D412D2" w:rsidRDefault="00D412D2" w:rsidP="00D412D2">
      <w:pPr>
        <w:jc w:val="both"/>
      </w:pPr>
    </w:p>
    <w:p w:rsidR="00D412D2" w:rsidRPr="00633225" w:rsidRDefault="00D412D2" w:rsidP="00D412D2">
      <w:pPr>
        <w:ind w:left="709" w:hanging="283"/>
        <w:jc w:val="both"/>
      </w:pPr>
      <w:r>
        <w:t xml:space="preserve">2. </w:t>
      </w:r>
      <w:r w:rsidRPr="00633225">
        <w:t xml:space="preserve">Мать привела на приём к хирургу мальчика 9 лет, которого беспокоят боли в </w:t>
      </w:r>
      <w:r w:rsidRPr="00633225">
        <w:rPr>
          <w:lang w:val="en-US"/>
        </w:rPr>
        <w:t>I</w:t>
      </w:r>
      <w:r>
        <w:t xml:space="preserve"> пальце              </w:t>
      </w:r>
      <w:r w:rsidRPr="00633225">
        <w:t>правой кисти. Болеет в течение трёх дней.</w:t>
      </w:r>
      <w:r>
        <w:t xml:space="preserve"> </w:t>
      </w:r>
      <w:r w:rsidRPr="00633225">
        <w:t xml:space="preserve">При осмотре на ладонной поверхности ногтевой фаланги пальца определяется участок припухлости мутно-белого цвета диаметром до </w:t>
      </w:r>
      <w:smartTag w:uri="urn:schemas-microsoft-com:office:smarttags" w:element="metricconverter">
        <w:smartTagPr>
          <w:attr w:name="ProductID" w:val="0,6 см"/>
        </w:smartTagPr>
        <w:r w:rsidRPr="00633225">
          <w:t>0,6 см</w:t>
        </w:r>
      </w:smartTag>
      <w:r w:rsidRPr="00633225">
        <w:t>, окружённый тонким пояском гиперемии.</w:t>
      </w:r>
      <w:r>
        <w:t xml:space="preserve"> </w:t>
      </w:r>
      <w:r w:rsidRPr="00633225">
        <w:t>Какую помощь следует оказать ребёнку?</w:t>
      </w:r>
    </w:p>
    <w:p w:rsidR="00D412D2" w:rsidRPr="00DE2CC8" w:rsidRDefault="00D412D2" w:rsidP="00D412D2">
      <w:pPr>
        <w:rPr>
          <w:b/>
        </w:rPr>
      </w:pP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A7E31"/>
    <w:multiLevelType w:val="hybridMultilevel"/>
    <w:tmpl w:val="9C2CD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2D2"/>
    <w:rsid w:val="007360E3"/>
    <w:rsid w:val="00D41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2020-05-14T08:33:00Z</dcterms:created>
  <dcterms:modified xsi:type="dcterms:W3CDTF">2020-05-14T08:33:00Z</dcterms:modified>
</cp:coreProperties>
</file>