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4A3" w:rsidRDefault="00FB74A3" w:rsidP="00FB74A3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Министерство науки и высшего образования РФ </w:t>
      </w:r>
    </w:p>
    <w:p w:rsidR="00FB74A3" w:rsidRDefault="00227957" w:rsidP="00FB74A3">
      <w:pPr>
        <w:pStyle w:val="1"/>
        <w:jc w:val="center"/>
        <w:rPr>
          <w:b/>
          <w:sz w:val="24"/>
          <w:szCs w:val="24"/>
        </w:rPr>
      </w:pPr>
      <w:r w:rsidRPr="001B031B">
        <w:rPr>
          <w:b/>
          <w:sz w:val="24"/>
          <w:szCs w:val="24"/>
        </w:rPr>
        <w:t>Федеральное государственное научное учреждение «Сибирское отделение Российской академии наук»</w:t>
      </w:r>
    </w:p>
    <w:p w:rsidR="00FB74A3" w:rsidRDefault="00FB74A3" w:rsidP="00FB74A3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Российское кардиологическое общество</w:t>
      </w:r>
    </w:p>
    <w:p w:rsidR="00FB74A3" w:rsidRDefault="00FB74A3" w:rsidP="00FB74A3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Федеральное государственное бюджетное научное учреждение </w:t>
      </w:r>
    </w:p>
    <w:p w:rsidR="00FB74A3" w:rsidRDefault="00FB74A3" w:rsidP="00FB74A3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«Научно-исследовательский институт комплексных проблем сердечно-сосудистых заболеваний»</w:t>
      </w:r>
    </w:p>
    <w:p w:rsidR="00FB74A3" w:rsidRDefault="00FB74A3" w:rsidP="00FB74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Министерство здравоохранения Кузбасса</w:t>
      </w:r>
    </w:p>
    <w:p w:rsidR="00FB74A3" w:rsidRDefault="00FB74A3" w:rsidP="00FB74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Государственное бюджетное учреждение Кемеровской области «Кузбасский  клинический кардиологический диспансер имени академика</w:t>
      </w:r>
    </w:p>
    <w:p w:rsidR="00FB74A3" w:rsidRDefault="00FB74A3" w:rsidP="00FB74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Л.С. Барбараша»</w:t>
      </w:r>
    </w:p>
    <w:p w:rsidR="00FB74A3" w:rsidRDefault="00FB74A3" w:rsidP="00FB74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Федеральное Государственное бюджетное образовательное учреждение   высшего образования «Кемеровский государственный медицинский университет» МЗ РФ</w:t>
      </w:r>
    </w:p>
    <w:p w:rsidR="00FB74A3" w:rsidRDefault="00FB74A3" w:rsidP="00FB74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Профессиональная ассоциация медицинских сестер Кузбасса</w:t>
      </w:r>
    </w:p>
    <w:p w:rsidR="00FB74A3" w:rsidRDefault="00FB74A3" w:rsidP="00FB74A3">
      <w:pPr>
        <w:ind w:left="-360" w:right="-211"/>
        <w:jc w:val="center"/>
        <w:rPr>
          <w:b/>
          <w:bCs/>
          <w:color w:val="000000"/>
          <w:sz w:val="24"/>
          <w:szCs w:val="24"/>
        </w:rPr>
      </w:pPr>
    </w:p>
    <w:p w:rsidR="00FB74A3" w:rsidRDefault="00FB74A3" w:rsidP="00FB74A3">
      <w:pPr>
        <w:pStyle w:val="1"/>
        <w:jc w:val="center"/>
        <w:rPr>
          <w:rFonts w:ascii="Tahoma" w:hAnsi="Tahoma" w:cs="Tahoma"/>
          <w:b/>
          <w:color w:val="FF0000"/>
          <w:sz w:val="32"/>
          <w:szCs w:val="32"/>
        </w:rPr>
      </w:pPr>
      <w:r>
        <w:rPr>
          <w:rFonts w:ascii="Tahoma" w:hAnsi="Tahoma" w:cs="Tahoma"/>
          <w:b/>
          <w:color w:val="FF0000"/>
          <w:sz w:val="32"/>
          <w:szCs w:val="32"/>
        </w:rPr>
        <w:t>ИНФОРМАЦИОННОЕ ПИСЬМО № 1</w:t>
      </w:r>
    </w:p>
    <w:p w:rsidR="00FB74A3" w:rsidRDefault="00FB74A3" w:rsidP="00FB74A3">
      <w:pPr>
        <w:pStyle w:val="1"/>
        <w:jc w:val="center"/>
        <w:rPr>
          <w:b/>
          <w:sz w:val="32"/>
          <w:szCs w:val="32"/>
        </w:rPr>
      </w:pPr>
    </w:p>
    <w:p w:rsidR="00FB74A3" w:rsidRDefault="00FB74A3" w:rsidP="00FB74A3">
      <w:pPr>
        <w:pStyle w:val="1"/>
        <w:jc w:val="center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>ГЛУБОКОУВАЖАЕМЫЕ КОЛЛЕГИ!</w:t>
      </w:r>
    </w:p>
    <w:p w:rsidR="00FB74A3" w:rsidRDefault="00FB74A3" w:rsidP="00FB74A3">
      <w:pPr>
        <w:pStyle w:val="1"/>
        <w:jc w:val="center"/>
        <w:rPr>
          <w:color w:val="FF0000"/>
          <w:sz w:val="28"/>
          <w:szCs w:val="28"/>
        </w:rPr>
      </w:pPr>
      <w:r>
        <w:rPr>
          <w:b/>
          <w:color w:val="000080"/>
          <w:sz w:val="28"/>
          <w:szCs w:val="28"/>
        </w:rPr>
        <w:t>Приглашаем вас принять участие в работе межрегиональной  научно-практической конференции с международным участием</w:t>
      </w:r>
    </w:p>
    <w:p w:rsidR="00FB74A3" w:rsidRDefault="00FB74A3" w:rsidP="00FB74A3">
      <w:pPr>
        <w:pStyle w:val="1"/>
        <w:jc w:val="center"/>
        <w:rPr>
          <w:b/>
          <w:color w:val="1F4E79" w:themeColor="accent1" w:themeShade="80"/>
          <w:sz w:val="36"/>
          <w:szCs w:val="36"/>
        </w:rPr>
      </w:pPr>
      <w:r>
        <w:rPr>
          <w:rFonts w:eastAsia="Tahoma"/>
          <w:b/>
          <w:color w:val="1F4E79" w:themeColor="accent1" w:themeShade="80"/>
          <w:sz w:val="36"/>
          <w:szCs w:val="36"/>
        </w:rPr>
        <w:t>«Комплексные проблемы сердечно-сосудистых заболеваний»</w:t>
      </w:r>
      <w:r>
        <w:rPr>
          <w:b/>
          <w:color w:val="1F4E79" w:themeColor="accent1" w:themeShade="80"/>
          <w:sz w:val="36"/>
          <w:szCs w:val="36"/>
        </w:rPr>
        <w:t xml:space="preserve">, </w:t>
      </w:r>
    </w:p>
    <w:p w:rsidR="00FB74A3" w:rsidRDefault="00FB74A3" w:rsidP="00DF2868">
      <w:pPr>
        <w:autoSpaceDE/>
        <w:spacing w:after="4" w:line="360" w:lineRule="auto"/>
        <w:ind w:right="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которая состоится 21-22 июня 2021г в г. Кемерово.</w:t>
      </w:r>
    </w:p>
    <w:p w:rsidR="00FB74A3" w:rsidRPr="00FB74A3" w:rsidRDefault="00FB74A3" w:rsidP="00FB74A3">
      <w:pPr>
        <w:autoSpaceDE/>
        <w:spacing w:after="4" w:line="360" w:lineRule="auto"/>
        <w:ind w:right="61"/>
        <w:jc w:val="center"/>
        <w:rPr>
          <w:b/>
          <w:sz w:val="28"/>
          <w:szCs w:val="28"/>
        </w:rPr>
      </w:pPr>
      <w:r w:rsidRPr="00FB74A3">
        <w:rPr>
          <w:rFonts w:eastAsia="Tahoma"/>
          <w:b/>
          <w:color w:val="00002E"/>
          <w:sz w:val="28"/>
          <w:szCs w:val="28"/>
        </w:rPr>
        <w:t xml:space="preserve">НПК </w:t>
      </w:r>
      <w:r w:rsidR="002F3D74">
        <w:rPr>
          <w:rFonts w:eastAsia="Tahoma"/>
          <w:b/>
          <w:color w:val="00002E"/>
          <w:sz w:val="28"/>
          <w:szCs w:val="28"/>
        </w:rPr>
        <w:t xml:space="preserve">проводится в рамках мероприятий, </w:t>
      </w:r>
      <w:r w:rsidRPr="00FB74A3">
        <w:rPr>
          <w:rFonts w:eastAsia="Tahoma"/>
          <w:b/>
          <w:color w:val="00002E"/>
          <w:sz w:val="28"/>
          <w:szCs w:val="28"/>
        </w:rPr>
        <w:t>посвящен</w:t>
      </w:r>
      <w:r w:rsidR="002F3D74">
        <w:rPr>
          <w:rFonts w:eastAsia="Tahoma"/>
          <w:b/>
          <w:color w:val="00002E"/>
          <w:sz w:val="28"/>
          <w:szCs w:val="28"/>
        </w:rPr>
        <w:t>ных</w:t>
      </w:r>
      <w:r w:rsidRPr="00FB74A3">
        <w:rPr>
          <w:rFonts w:eastAsia="Tahoma"/>
          <w:b/>
          <w:color w:val="00002E"/>
          <w:sz w:val="28"/>
          <w:szCs w:val="28"/>
        </w:rPr>
        <w:t xml:space="preserve"> 300 - </w:t>
      </w:r>
      <w:proofErr w:type="spellStart"/>
      <w:r w:rsidRPr="00FB74A3">
        <w:rPr>
          <w:rFonts w:eastAsia="Tahoma"/>
          <w:b/>
          <w:color w:val="00002E"/>
          <w:sz w:val="28"/>
          <w:szCs w:val="28"/>
        </w:rPr>
        <w:t>летию</w:t>
      </w:r>
      <w:proofErr w:type="spellEnd"/>
      <w:r w:rsidRPr="00FB74A3">
        <w:rPr>
          <w:b/>
          <w:sz w:val="28"/>
          <w:szCs w:val="28"/>
        </w:rPr>
        <w:t xml:space="preserve">   Кузбасса.</w:t>
      </w:r>
    </w:p>
    <w:p w:rsidR="00FB74A3" w:rsidRDefault="00FB74A3" w:rsidP="00FB74A3">
      <w:pPr>
        <w:spacing w:after="120"/>
        <w:rPr>
          <w:rFonts w:ascii="Tahoma" w:hAnsi="Tahoma" w:cs="Tahoma"/>
          <w:b/>
          <w:i/>
          <w:color w:val="FF0000"/>
          <w:sz w:val="24"/>
          <w:szCs w:val="24"/>
          <w:u w:val="single"/>
        </w:rPr>
      </w:pPr>
      <w:bookmarkStart w:id="0" w:name="_GoBack"/>
      <w:bookmarkEnd w:id="0"/>
      <w:r>
        <w:rPr>
          <w:rFonts w:ascii="Tahoma" w:hAnsi="Tahoma" w:cs="Tahoma"/>
          <w:b/>
          <w:i/>
          <w:color w:val="FF0000"/>
          <w:sz w:val="24"/>
          <w:szCs w:val="24"/>
          <w:u w:val="single"/>
        </w:rPr>
        <w:t xml:space="preserve">ТЕМАТИКА </w:t>
      </w:r>
      <w:r w:rsidR="002F3D74">
        <w:rPr>
          <w:rFonts w:ascii="Tahoma" w:hAnsi="Tahoma" w:cs="Tahoma"/>
          <w:b/>
          <w:i/>
          <w:color w:val="FF0000"/>
          <w:sz w:val="24"/>
          <w:szCs w:val="24"/>
          <w:u w:val="single"/>
        </w:rPr>
        <w:t>НПК</w:t>
      </w:r>
      <w:r>
        <w:rPr>
          <w:rFonts w:ascii="Tahoma" w:hAnsi="Tahoma" w:cs="Tahoma"/>
          <w:b/>
          <w:i/>
          <w:color w:val="FF0000"/>
          <w:sz w:val="24"/>
          <w:szCs w:val="24"/>
          <w:u w:val="single"/>
        </w:rPr>
        <w:t>:</w:t>
      </w:r>
    </w:p>
    <w:p w:rsidR="003F05C4" w:rsidRDefault="003F05C4" w:rsidP="003F05C4">
      <w:pPr>
        <w:numPr>
          <w:ilvl w:val="0"/>
          <w:numId w:val="6"/>
        </w:num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Актуальные проблемы популяционной кардиологии, новые профилактические технологии;</w:t>
      </w:r>
    </w:p>
    <w:p w:rsidR="003F05C4" w:rsidRDefault="003F05C4" w:rsidP="003F05C4">
      <w:pPr>
        <w:numPr>
          <w:ilvl w:val="0"/>
          <w:numId w:val="6"/>
        </w:num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Современные подходы к диагностике и лечению болезней системы кровообращения; </w:t>
      </w:r>
    </w:p>
    <w:p w:rsidR="003F05C4" w:rsidRDefault="003F05C4" w:rsidP="003F05C4">
      <w:pPr>
        <w:numPr>
          <w:ilvl w:val="0"/>
          <w:numId w:val="6"/>
        </w:num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Биологическое протезирование, тканевая инженерия, сосудистая биология, патофизиология атеросклероза; </w:t>
      </w:r>
    </w:p>
    <w:p w:rsidR="003F05C4" w:rsidRDefault="003F05C4" w:rsidP="003F05C4">
      <w:pPr>
        <w:numPr>
          <w:ilvl w:val="0"/>
          <w:numId w:val="6"/>
        </w:numPr>
        <w:tabs>
          <w:tab w:val="left" w:pos="426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Интервенционная кардиология; </w:t>
      </w:r>
    </w:p>
    <w:p w:rsidR="003F05C4" w:rsidRDefault="003F05C4" w:rsidP="003F05C4">
      <w:pPr>
        <w:numPr>
          <w:ilvl w:val="0"/>
          <w:numId w:val="6"/>
        </w:num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Хирургические методы лечения болезней системы кровообращения;</w:t>
      </w:r>
    </w:p>
    <w:p w:rsidR="003F05C4" w:rsidRDefault="003F05C4" w:rsidP="003F05C4">
      <w:pPr>
        <w:pStyle w:val="a4"/>
        <w:numPr>
          <w:ilvl w:val="0"/>
          <w:numId w:val="6"/>
        </w:numPr>
        <w:tabs>
          <w:tab w:val="left" w:pos="426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Актуальные вопросы неотложной кардиологии;</w:t>
      </w:r>
    </w:p>
    <w:p w:rsidR="003F05C4" w:rsidRDefault="003F05C4" w:rsidP="003F05C4">
      <w:pPr>
        <w:numPr>
          <w:ilvl w:val="0"/>
          <w:numId w:val="7"/>
        </w:num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технологии управления в здравоохранении, инновационные организационные подходы к оказанию кардиологической и кардиохирургической помощи;</w:t>
      </w:r>
    </w:p>
    <w:p w:rsidR="003F05C4" w:rsidRDefault="003F05C4" w:rsidP="003F05C4">
      <w:pPr>
        <w:numPr>
          <w:ilvl w:val="0"/>
          <w:numId w:val="7"/>
        </w:num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Эпидемиология факторов сердечно-сосудистого риска, автоматизированные способы прогнозирования БСК;</w:t>
      </w:r>
    </w:p>
    <w:p w:rsidR="003F05C4" w:rsidRDefault="003F05C4" w:rsidP="003F05C4">
      <w:pPr>
        <w:numPr>
          <w:ilvl w:val="0"/>
          <w:numId w:val="7"/>
        </w:numPr>
        <w:tabs>
          <w:tab w:val="left" w:pos="426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Проблемные аспекты реабилитации кардиологических больных;</w:t>
      </w:r>
    </w:p>
    <w:p w:rsidR="003F05C4" w:rsidRDefault="003F05C4" w:rsidP="003F05C4">
      <w:pPr>
        <w:numPr>
          <w:ilvl w:val="0"/>
          <w:numId w:val="7"/>
        </w:num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Роль среднего медицинского персонала в профилактике и лечении болезней системы кровообращения;</w:t>
      </w:r>
    </w:p>
    <w:p w:rsidR="003F05C4" w:rsidRDefault="003F05C4" w:rsidP="003F05C4">
      <w:pPr>
        <w:pStyle w:val="a4"/>
        <w:numPr>
          <w:ilvl w:val="0"/>
          <w:numId w:val="7"/>
        </w:numPr>
        <w:tabs>
          <w:tab w:val="left" w:pos="709"/>
        </w:tabs>
        <w:jc w:val="both"/>
      </w:pPr>
      <w:r>
        <w:rPr>
          <w:sz w:val="28"/>
          <w:szCs w:val="28"/>
        </w:rPr>
        <w:t>Конкурс молодых ученых.</w:t>
      </w:r>
    </w:p>
    <w:p w:rsidR="00FB74A3" w:rsidRDefault="00FB74A3" w:rsidP="00FB74A3">
      <w:pPr>
        <w:spacing w:line="360" w:lineRule="auto"/>
        <w:jc w:val="center"/>
        <w:rPr>
          <w:color w:val="00FFFF"/>
          <w:sz w:val="28"/>
          <w:szCs w:val="28"/>
        </w:rPr>
      </w:pPr>
    </w:p>
    <w:p w:rsidR="001B031B" w:rsidRDefault="001B031B" w:rsidP="00FB74A3">
      <w:pPr>
        <w:spacing w:line="360" w:lineRule="auto"/>
        <w:jc w:val="center"/>
        <w:rPr>
          <w:color w:val="00FFFF"/>
          <w:sz w:val="28"/>
          <w:szCs w:val="28"/>
        </w:rPr>
      </w:pPr>
    </w:p>
    <w:p w:rsidR="00FB74A3" w:rsidRDefault="00FB74A3" w:rsidP="00FB74A3">
      <w:pPr>
        <w:ind w:left="-360" w:right="-2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ОБЩАЯ ИНФОРМАЦИЯ</w:t>
      </w:r>
    </w:p>
    <w:p w:rsidR="00FB74A3" w:rsidRDefault="00FB74A3" w:rsidP="00FB74A3">
      <w:pPr>
        <w:pStyle w:val="Default"/>
        <w:rPr>
          <w:sz w:val="28"/>
          <w:szCs w:val="28"/>
        </w:rPr>
      </w:pPr>
    </w:p>
    <w:p w:rsidR="00FB74A3" w:rsidRDefault="00FB74A3" w:rsidP="00FB74A3">
      <w:pPr>
        <w:ind w:left="-360" w:right="-211"/>
        <w:jc w:val="both"/>
        <w:rPr>
          <w:sz w:val="28"/>
          <w:szCs w:val="28"/>
        </w:rPr>
      </w:pPr>
      <w:r w:rsidRPr="002F3D74">
        <w:rPr>
          <w:b/>
          <w:sz w:val="28"/>
          <w:szCs w:val="28"/>
        </w:rPr>
        <w:t>Открытие НПК</w:t>
      </w:r>
      <w:r>
        <w:rPr>
          <w:sz w:val="28"/>
          <w:szCs w:val="28"/>
        </w:rPr>
        <w:t>состоится 21  июня 2021г</w:t>
      </w:r>
      <w:r>
        <w:rPr>
          <w:b/>
          <w:color w:val="FF2929"/>
          <w:sz w:val="28"/>
          <w:szCs w:val="28"/>
          <w:u w:val="single"/>
        </w:rPr>
        <w:t xml:space="preserve">  в  9</w:t>
      </w:r>
      <w:r>
        <w:rPr>
          <w:b/>
          <w:color w:val="FF2929"/>
          <w:sz w:val="28"/>
          <w:szCs w:val="28"/>
          <w:u w:val="single"/>
          <w:vertAlign w:val="superscript"/>
        </w:rPr>
        <w:t>00</w:t>
      </w:r>
      <w:r>
        <w:rPr>
          <w:sz w:val="28"/>
          <w:szCs w:val="28"/>
        </w:rPr>
        <w:t>в</w:t>
      </w:r>
      <w:r>
        <w:rPr>
          <w:b/>
          <w:i/>
          <w:sz w:val="28"/>
          <w:szCs w:val="28"/>
        </w:rPr>
        <w:t xml:space="preserve"> конференц-зале</w:t>
      </w:r>
      <w:r>
        <w:rPr>
          <w:sz w:val="28"/>
          <w:szCs w:val="28"/>
        </w:rPr>
        <w:t xml:space="preserve"> (корпус№18, 2-й этаж) НИИ КПССЗ (г. Кемерово, Сосновый бульвар 6) – пленарное заседание, конкурс молодых ученых.</w:t>
      </w:r>
    </w:p>
    <w:p w:rsidR="00FB74A3" w:rsidRDefault="000603D4" w:rsidP="00FB74A3">
      <w:pPr>
        <w:ind w:left="-360" w:right="-211"/>
        <w:jc w:val="both"/>
        <w:rPr>
          <w:sz w:val="28"/>
          <w:szCs w:val="28"/>
        </w:rPr>
      </w:pPr>
      <w:r w:rsidRPr="002F3D74">
        <w:rPr>
          <w:b/>
          <w:sz w:val="28"/>
          <w:szCs w:val="28"/>
        </w:rPr>
        <w:t>22 июня</w:t>
      </w:r>
      <w:r w:rsidR="00FB74A3" w:rsidRPr="002F3D74">
        <w:rPr>
          <w:b/>
          <w:sz w:val="28"/>
          <w:szCs w:val="28"/>
        </w:rPr>
        <w:t xml:space="preserve"> </w:t>
      </w:r>
      <w:proofErr w:type="gramStart"/>
      <w:r w:rsidR="00FB74A3" w:rsidRPr="002F3D74">
        <w:rPr>
          <w:b/>
          <w:sz w:val="28"/>
          <w:szCs w:val="28"/>
        </w:rPr>
        <w:t>–</w:t>
      </w:r>
      <w:proofErr w:type="spellStart"/>
      <w:r w:rsidR="00FB74A3">
        <w:rPr>
          <w:sz w:val="28"/>
          <w:szCs w:val="28"/>
        </w:rPr>
        <w:t>с</w:t>
      </w:r>
      <w:proofErr w:type="gramEnd"/>
      <w:r w:rsidR="00FB74A3">
        <w:rPr>
          <w:sz w:val="28"/>
          <w:szCs w:val="28"/>
        </w:rPr>
        <w:t>а</w:t>
      </w:r>
      <w:r w:rsidR="00FB74A3">
        <w:rPr>
          <w:rFonts w:eastAsiaTheme="minorHAnsi"/>
          <w:color w:val="222222"/>
          <w:sz w:val="28"/>
          <w:szCs w:val="28"/>
          <w:shd w:val="clear" w:color="auto" w:fill="F9F4EC"/>
          <w:lang w:eastAsia="en-US"/>
        </w:rPr>
        <w:t>теллитные</w:t>
      </w:r>
      <w:proofErr w:type="spellEnd"/>
      <w:r w:rsidR="00FB74A3">
        <w:rPr>
          <w:rFonts w:eastAsiaTheme="minorHAnsi"/>
          <w:color w:val="222222"/>
          <w:sz w:val="28"/>
          <w:szCs w:val="28"/>
          <w:shd w:val="clear" w:color="auto" w:fill="F9F4EC"/>
          <w:lang w:eastAsia="en-US"/>
        </w:rPr>
        <w:t xml:space="preserve"> симпозиумы, </w:t>
      </w:r>
      <w:r w:rsidR="00FB74A3">
        <w:rPr>
          <w:rFonts w:eastAsiaTheme="minorHAnsi"/>
          <w:sz w:val="28"/>
          <w:szCs w:val="28"/>
          <w:lang w:eastAsia="en-US"/>
        </w:rPr>
        <w:t>секционные заседания,</w:t>
      </w:r>
      <w:r w:rsidR="00FB74A3">
        <w:rPr>
          <w:rFonts w:eastAsiaTheme="minorHAnsi"/>
          <w:color w:val="222222"/>
          <w:sz w:val="28"/>
          <w:szCs w:val="28"/>
          <w:shd w:val="clear" w:color="auto" w:fill="F9F4EC"/>
          <w:lang w:eastAsia="en-US"/>
        </w:rPr>
        <w:t xml:space="preserve"> закрытие конференции </w:t>
      </w:r>
      <w:r w:rsidR="00FB74A3">
        <w:rPr>
          <w:rFonts w:eastAsiaTheme="minorHAnsi"/>
          <w:sz w:val="28"/>
          <w:szCs w:val="28"/>
          <w:lang w:eastAsia="en-US"/>
        </w:rPr>
        <w:t xml:space="preserve">– </w:t>
      </w:r>
      <w:proofErr w:type="spellStart"/>
      <w:r w:rsidR="00FB74A3">
        <w:rPr>
          <w:rFonts w:eastAsiaTheme="minorHAnsi"/>
          <w:sz w:val="28"/>
          <w:szCs w:val="28"/>
          <w:lang w:eastAsia="en-US"/>
        </w:rPr>
        <w:t>конференцзал</w:t>
      </w:r>
      <w:proofErr w:type="spellEnd"/>
      <w:r w:rsidR="00FB74A3">
        <w:rPr>
          <w:rFonts w:eastAsiaTheme="minorHAnsi"/>
          <w:sz w:val="28"/>
          <w:szCs w:val="28"/>
          <w:lang w:eastAsia="en-US"/>
        </w:rPr>
        <w:t>,  Зал заседаний Ученого совета, лекционный зал (госпитальный корпус, 12-й этаж) НИИ КПССЗ (г. Кемерово, Сосновый бульвар,6).</w:t>
      </w:r>
    </w:p>
    <w:p w:rsidR="00FB74A3" w:rsidRDefault="00FB74A3" w:rsidP="00FB74A3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</w:p>
    <w:p w:rsidR="00FB74A3" w:rsidRDefault="00FB74A3" w:rsidP="00FB74A3">
      <w:pPr>
        <w:tabs>
          <w:tab w:val="left" w:pos="9360"/>
        </w:tabs>
        <w:autoSpaceDE/>
        <w:jc w:val="both"/>
        <w:rPr>
          <w:b/>
          <w:caps/>
          <w:sz w:val="28"/>
          <w:szCs w:val="28"/>
        </w:rPr>
      </w:pPr>
      <w:r>
        <w:rPr>
          <w:sz w:val="28"/>
          <w:szCs w:val="28"/>
        </w:rPr>
        <w:t xml:space="preserve">Материалы докладов </w:t>
      </w:r>
      <w:r w:rsidR="000603D4">
        <w:rPr>
          <w:sz w:val="28"/>
          <w:szCs w:val="28"/>
        </w:rPr>
        <w:t>НПК</w:t>
      </w:r>
      <w:r>
        <w:rPr>
          <w:sz w:val="28"/>
          <w:szCs w:val="28"/>
        </w:rPr>
        <w:t xml:space="preserve"> будут опубликованы в научно-практическом рецензируемом журнале(ВАК) </w:t>
      </w:r>
      <w:r>
        <w:rPr>
          <w:b/>
          <w:caps/>
          <w:sz w:val="28"/>
          <w:szCs w:val="28"/>
        </w:rPr>
        <w:t>«КОМПЛЕКСНЫЕ ПРОБЛЕМЫ СЕРДЕЧНО-СОСУДИСТЫХ ЗАБОЛЕВАНИЙ».</w:t>
      </w:r>
    </w:p>
    <w:p w:rsidR="00FB74A3" w:rsidRDefault="00FB74A3" w:rsidP="00FB74A3">
      <w:pPr>
        <w:autoSpaceDE/>
        <w:ind w:firstLine="708"/>
        <w:jc w:val="both"/>
        <w:rPr>
          <w:sz w:val="28"/>
          <w:szCs w:val="28"/>
        </w:rPr>
      </w:pPr>
    </w:p>
    <w:p w:rsidR="00FB74A3" w:rsidRPr="00FA037D" w:rsidRDefault="00FB74A3" w:rsidP="00FB74A3">
      <w:pPr>
        <w:autoSpaceDE/>
        <w:ind w:firstLine="708"/>
        <w:jc w:val="both"/>
        <w:rPr>
          <w:color w:val="2E74B5" w:themeColor="accent1" w:themeShade="BF"/>
          <w:sz w:val="28"/>
          <w:szCs w:val="28"/>
        </w:rPr>
      </w:pPr>
      <w:r>
        <w:rPr>
          <w:sz w:val="28"/>
          <w:szCs w:val="28"/>
        </w:rPr>
        <w:t>Тезисы докладов и работы молодых ученых принимаются до 01</w:t>
      </w:r>
      <w:r w:rsidR="00FA037D">
        <w:rPr>
          <w:sz w:val="28"/>
          <w:szCs w:val="28"/>
        </w:rPr>
        <w:t>мая</w:t>
      </w:r>
      <w:r>
        <w:rPr>
          <w:sz w:val="28"/>
          <w:szCs w:val="28"/>
        </w:rPr>
        <w:t xml:space="preserve"> 20</w:t>
      </w:r>
      <w:r w:rsidR="00FA037D">
        <w:rPr>
          <w:sz w:val="28"/>
          <w:szCs w:val="28"/>
        </w:rPr>
        <w:t>2</w:t>
      </w:r>
      <w:r>
        <w:rPr>
          <w:sz w:val="28"/>
          <w:szCs w:val="28"/>
        </w:rPr>
        <w:t xml:space="preserve">1г. по электронным адресам: </w:t>
      </w:r>
      <w:hyperlink r:id="rId5" w:history="1">
        <w:r w:rsidR="00FA037D" w:rsidRPr="004B36F7">
          <w:rPr>
            <w:rStyle w:val="a5"/>
            <w:sz w:val="28"/>
            <w:szCs w:val="28"/>
            <w:lang w:val="en-US"/>
          </w:rPr>
          <w:t>v</w:t>
        </w:r>
        <w:r w:rsidR="00FA037D" w:rsidRPr="004B36F7">
          <w:rPr>
            <w:rStyle w:val="a5"/>
            <w:sz w:val="28"/>
            <w:szCs w:val="28"/>
          </w:rPr>
          <w:t>_</w:t>
        </w:r>
        <w:r w:rsidR="00FA037D" w:rsidRPr="004B36F7">
          <w:rPr>
            <w:rStyle w:val="a5"/>
            <w:sz w:val="28"/>
            <w:szCs w:val="28"/>
            <w:lang w:val="en-US"/>
          </w:rPr>
          <w:t>kash</w:t>
        </w:r>
        <w:r w:rsidR="00FA037D" w:rsidRPr="004B36F7">
          <w:rPr>
            <w:rStyle w:val="a5"/>
            <w:sz w:val="28"/>
            <w:szCs w:val="28"/>
          </w:rPr>
          <w:t>@</w:t>
        </w:r>
        <w:r w:rsidR="00FA037D" w:rsidRPr="004B36F7">
          <w:rPr>
            <w:rStyle w:val="a5"/>
            <w:sz w:val="28"/>
            <w:szCs w:val="28"/>
            <w:lang w:val="en-US"/>
          </w:rPr>
          <w:t>mail</w:t>
        </w:r>
        <w:r w:rsidR="00FA037D" w:rsidRPr="004B36F7">
          <w:rPr>
            <w:rStyle w:val="a5"/>
            <w:sz w:val="28"/>
            <w:szCs w:val="28"/>
          </w:rPr>
          <w:t>.</w:t>
        </w:r>
        <w:r w:rsidR="00FA037D" w:rsidRPr="004B36F7">
          <w:rPr>
            <w:rStyle w:val="a5"/>
            <w:sz w:val="28"/>
            <w:szCs w:val="28"/>
            <w:lang w:val="en-US"/>
          </w:rPr>
          <w:t>ru</w:t>
        </w:r>
      </w:hyperlink>
      <w:r>
        <w:rPr>
          <w:color w:val="2E74B5" w:themeColor="accent1" w:themeShade="BF"/>
          <w:sz w:val="28"/>
          <w:szCs w:val="28"/>
        </w:rPr>
        <w:t>;</w:t>
      </w:r>
      <w:r w:rsidR="00FA037D" w:rsidRPr="00FA037D">
        <w:rPr>
          <w:color w:val="2E74B5" w:themeColor="accent1" w:themeShade="BF"/>
          <w:sz w:val="28"/>
          <w:szCs w:val="28"/>
        </w:rPr>
        <w:t>sirevo@kemcardio.ru</w:t>
      </w:r>
    </w:p>
    <w:p w:rsidR="00FB74A3" w:rsidRPr="00FA037D" w:rsidRDefault="00FB74A3" w:rsidP="00FB74A3">
      <w:pPr>
        <w:autoSpaceDE/>
        <w:ind w:firstLine="708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>Тезисы докладов и работ по секции «Роль среднего медицинского персонала в профилактике и лечении болезней системы кровообращения» принимаются до 15.0</w:t>
      </w:r>
      <w:r w:rsidR="00FA037D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FA037D">
        <w:rPr>
          <w:sz w:val="28"/>
          <w:szCs w:val="28"/>
        </w:rPr>
        <w:t>21</w:t>
      </w:r>
      <w:r>
        <w:rPr>
          <w:sz w:val="28"/>
          <w:szCs w:val="28"/>
        </w:rPr>
        <w:t xml:space="preserve"> г. по электронным адресам: v_kash@mail.ru; </w:t>
      </w:r>
      <w:hyperlink r:id="rId6" w:history="1">
        <w:r w:rsidR="00FA037D" w:rsidRPr="004B36F7">
          <w:rPr>
            <w:rStyle w:val="a5"/>
            <w:sz w:val="28"/>
            <w:szCs w:val="28"/>
          </w:rPr>
          <w:t>sergienko63@inbox.ru</w:t>
        </w:r>
      </w:hyperlink>
      <w:r>
        <w:rPr>
          <w:sz w:val="28"/>
          <w:szCs w:val="28"/>
        </w:rPr>
        <w:t>;</w:t>
      </w:r>
      <w:hyperlink r:id="rId7" w:history="1">
        <w:r>
          <w:rPr>
            <w:rStyle w:val="a5"/>
            <w:sz w:val="28"/>
            <w:szCs w:val="28"/>
            <w:u w:val="none"/>
            <w:lang w:val="en-US"/>
          </w:rPr>
          <w:t>andgop</w:t>
        </w:r>
        <w:r>
          <w:rPr>
            <w:rStyle w:val="a5"/>
            <w:sz w:val="28"/>
            <w:szCs w:val="28"/>
            <w:u w:val="none"/>
          </w:rPr>
          <w:t>@</w:t>
        </w:r>
        <w:r>
          <w:rPr>
            <w:rStyle w:val="a5"/>
            <w:sz w:val="28"/>
            <w:szCs w:val="28"/>
            <w:u w:val="none"/>
            <w:lang w:val="en-US"/>
          </w:rPr>
          <w:t>kemcardio</w:t>
        </w:r>
        <w:r>
          <w:rPr>
            <w:rStyle w:val="a5"/>
            <w:sz w:val="28"/>
            <w:szCs w:val="28"/>
            <w:u w:val="none"/>
          </w:rPr>
          <w:t>.</w:t>
        </w:r>
        <w:r>
          <w:rPr>
            <w:rStyle w:val="a5"/>
            <w:sz w:val="28"/>
            <w:szCs w:val="28"/>
            <w:u w:val="none"/>
            <w:lang w:val="en-US"/>
          </w:rPr>
          <w:t>ru</w:t>
        </w:r>
      </w:hyperlink>
      <w:r w:rsidR="00FA037D">
        <w:rPr>
          <w:color w:val="0000FF"/>
          <w:sz w:val="28"/>
          <w:szCs w:val="28"/>
        </w:rPr>
        <w:t xml:space="preserve">;  </w:t>
      </w:r>
      <w:r w:rsidR="00FA037D" w:rsidRPr="00FA037D">
        <w:rPr>
          <w:color w:val="0000FF"/>
          <w:sz w:val="28"/>
          <w:szCs w:val="28"/>
        </w:rPr>
        <w:t>CyplDS@kemcardio.ru</w:t>
      </w:r>
    </w:p>
    <w:p w:rsidR="00FB74A3" w:rsidRDefault="00FB74A3" w:rsidP="00FB74A3">
      <w:pPr>
        <w:autoSpaceDE/>
        <w:ind w:firstLine="708"/>
        <w:jc w:val="both"/>
        <w:rPr>
          <w:sz w:val="28"/>
          <w:szCs w:val="28"/>
        </w:rPr>
      </w:pPr>
    </w:p>
    <w:p w:rsidR="00FB74A3" w:rsidRDefault="00FB74A3" w:rsidP="00FB74A3">
      <w:pPr>
        <w:autoSpaceDE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Приглашаем к участию   в работе секции  специалистов по направлениям сестринское дело, сестринское операционное дело, управление сестринской деятельностью.</w:t>
      </w:r>
    </w:p>
    <w:p w:rsidR="00FB74A3" w:rsidRDefault="00FB74A3" w:rsidP="00FB74A3">
      <w:pPr>
        <w:autoSpaceDE/>
        <w:ind w:firstLine="708"/>
        <w:jc w:val="both"/>
        <w:rPr>
          <w:sz w:val="28"/>
          <w:szCs w:val="28"/>
        </w:rPr>
      </w:pPr>
    </w:p>
    <w:p w:rsidR="00FB74A3" w:rsidRPr="002F3D74" w:rsidRDefault="00FB74A3" w:rsidP="00FB74A3">
      <w:pPr>
        <w:ind w:firstLine="360"/>
        <w:rPr>
          <w:b/>
          <w:sz w:val="28"/>
          <w:szCs w:val="28"/>
        </w:rPr>
      </w:pPr>
      <w:r w:rsidRPr="002F3D74">
        <w:rPr>
          <w:b/>
          <w:sz w:val="28"/>
          <w:szCs w:val="28"/>
        </w:rPr>
        <w:t>Предложения по научной программе съезда</w:t>
      </w:r>
    </w:p>
    <w:p w:rsidR="00FB74A3" w:rsidRPr="002F3D74" w:rsidRDefault="00FB74A3" w:rsidP="00FB74A3">
      <w:pPr>
        <w:autoSpaceDE/>
        <w:ind w:left="360"/>
        <w:jc w:val="both"/>
        <w:rPr>
          <w:b/>
          <w:sz w:val="28"/>
          <w:szCs w:val="28"/>
          <w:highlight w:val="yellow"/>
          <w:u w:val="single"/>
        </w:rPr>
      </w:pPr>
      <w:r w:rsidRPr="002F3D74">
        <w:rPr>
          <w:sz w:val="28"/>
          <w:szCs w:val="28"/>
        </w:rPr>
        <w:t xml:space="preserve">Срок подачи:  </w:t>
      </w:r>
      <w:r w:rsidRPr="002F3D74">
        <w:rPr>
          <w:b/>
          <w:sz w:val="28"/>
          <w:szCs w:val="28"/>
        </w:rPr>
        <w:t xml:space="preserve">до 15.06.2019 г. </w:t>
      </w:r>
    </w:p>
    <w:p w:rsidR="00FB74A3" w:rsidRDefault="00FB74A3" w:rsidP="00FB74A3">
      <w:pPr>
        <w:ind w:firstLine="360"/>
        <w:rPr>
          <w:b/>
          <w:color w:val="FF0000"/>
          <w:sz w:val="28"/>
          <w:szCs w:val="28"/>
        </w:rPr>
      </w:pPr>
    </w:p>
    <w:p w:rsidR="00FB74A3" w:rsidRPr="002F3D74" w:rsidRDefault="00FB74A3" w:rsidP="00FB74A3">
      <w:pPr>
        <w:ind w:firstLine="360"/>
        <w:rPr>
          <w:b/>
          <w:sz w:val="28"/>
          <w:szCs w:val="28"/>
        </w:rPr>
      </w:pPr>
      <w:r w:rsidRPr="002F3D74">
        <w:rPr>
          <w:b/>
          <w:sz w:val="28"/>
          <w:szCs w:val="28"/>
        </w:rPr>
        <w:t>Публикация тезисов съезда</w:t>
      </w:r>
    </w:p>
    <w:p w:rsidR="00FB74A3" w:rsidRPr="002F3D74" w:rsidRDefault="00FB74A3" w:rsidP="00FB74A3">
      <w:pPr>
        <w:numPr>
          <w:ilvl w:val="0"/>
          <w:numId w:val="4"/>
        </w:numPr>
        <w:tabs>
          <w:tab w:val="num" w:pos="0"/>
          <w:tab w:val="left" w:pos="360"/>
        </w:tabs>
        <w:autoSpaceDE/>
        <w:jc w:val="both"/>
        <w:rPr>
          <w:b/>
          <w:sz w:val="28"/>
          <w:szCs w:val="28"/>
          <w:u w:val="single"/>
        </w:rPr>
      </w:pPr>
      <w:r w:rsidRPr="002F3D74">
        <w:rPr>
          <w:sz w:val="28"/>
          <w:szCs w:val="28"/>
        </w:rPr>
        <w:t xml:space="preserve">Срок подачи:  </w:t>
      </w:r>
      <w:r w:rsidR="00FA037D" w:rsidRPr="002F3D74">
        <w:rPr>
          <w:b/>
          <w:sz w:val="28"/>
          <w:szCs w:val="28"/>
        </w:rPr>
        <w:t>до 01.03</w:t>
      </w:r>
      <w:r w:rsidRPr="002F3D74">
        <w:rPr>
          <w:b/>
          <w:sz w:val="28"/>
          <w:szCs w:val="28"/>
        </w:rPr>
        <w:t>.20</w:t>
      </w:r>
      <w:r w:rsidR="00FA037D" w:rsidRPr="002F3D74">
        <w:rPr>
          <w:b/>
          <w:sz w:val="28"/>
          <w:szCs w:val="28"/>
        </w:rPr>
        <w:t>2</w:t>
      </w:r>
      <w:r w:rsidRPr="002F3D74">
        <w:rPr>
          <w:b/>
          <w:sz w:val="28"/>
          <w:szCs w:val="28"/>
        </w:rPr>
        <w:t>1 г.</w:t>
      </w:r>
    </w:p>
    <w:p w:rsidR="00FB74A3" w:rsidRDefault="00FB74A3" w:rsidP="00FB74A3">
      <w:pPr>
        <w:numPr>
          <w:ilvl w:val="0"/>
          <w:numId w:val="4"/>
        </w:numPr>
        <w:tabs>
          <w:tab w:val="num" w:pos="0"/>
          <w:tab w:val="left" w:pos="360"/>
        </w:tabs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От одного (первого) автора принимается не более двух работ, оформленных в виде отдельного файла каждая.</w:t>
      </w:r>
    </w:p>
    <w:p w:rsidR="00FB74A3" w:rsidRDefault="00FB74A3" w:rsidP="00FB74A3">
      <w:pPr>
        <w:numPr>
          <w:ilvl w:val="0"/>
          <w:numId w:val="4"/>
        </w:numPr>
        <w:tabs>
          <w:tab w:val="num" w:pos="0"/>
          <w:tab w:val="left" w:pos="360"/>
        </w:tabs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 тезисов набирается в текстовом редакторе </w:t>
      </w:r>
      <w:proofErr w:type="spellStart"/>
      <w:r>
        <w:rPr>
          <w:sz w:val="28"/>
          <w:szCs w:val="28"/>
        </w:rPr>
        <w:t>MicrosoftWord</w:t>
      </w:r>
      <w:proofErr w:type="spellEnd"/>
      <w:r>
        <w:rPr>
          <w:sz w:val="28"/>
          <w:szCs w:val="28"/>
        </w:rPr>
        <w:t xml:space="preserve"> с расширением RTF, шрифт </w:t>
      </w:r>
      <w:proofErr w:type="spellStart"/>
      <w:r>
        <w:rPr>
          <w:sz w:val="28"/>
          <w:szCs w:val="28"/>
        </w:rPr>
        <w:t>TimesNew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Roman</w:t>
      </w:r>
      <w:proofErr w:type="spellEnd"/>
      <w:r>
        <w:rPr>
          <w:sz w:val="28"/>
          <w:szCs w:val="28"/>
        </w:rPr>
        <w:t xml:space="preserve"> 12 </w:t>
      </w:r>
      <w:proofErr w:type="spellStart"/>
      <w:r>
        <w:rPr>
          <w:sz w:val="28"/>
          <w:szCs w:val="28"/>
        </w:rPr>
        <w:t>пт</w:t>
      </w:r>
      <w:proofErr w:type="spellEnd"/>
      <w:r>
        <w:rPr>
          <w:sz w:val="28"/>
          <w:szCs w:val="28"/>
        </w:rPr>
        <w:t xml:space="preserve">, через 1 интервал, все поля по 2 см, без переносов и абзацных отступов, объемом тезисов 1 страница (А4). Материалы будут печататься </w:t>
      </w:r>
      <w:proofErr w:type="spellStart"/>
      <w:r>
        <w:rPr>
          <w:sz w:val="28"/>
          <w:szCs w:val="28"/>
        </w:rPr>
        <w:t>факсимильно</w:t>
      </w:r>
      <w:proofErr w:type="spellEnd"/>
      <w:r>
        <w:rPr>
          <w:sz w:val="28"/>
          <w:szCs w:val="28"/>
        </w:rPr>
        <w:t>, без повторного набора и не будут подвергнуты редакторской правке.</w:t>
      </w:r>
    </w:p>
    <w:p w:rsidR="00FB74A3" w:rsidRDefault="00FB74A3" w:rsidP="00FB74A3">
      <w:pPr>
        <w:numPr>
          <w:ilvl w:val="0"/>
          <w:numId w:val="4"/>
        </w:numPr>
        <w:tabs>
          <w:tab w:val="left" w:pos="-360"/>
          <w:tab w:val="num" w:pos="0"/>
          <w:tab w:val="left" w:pos="360"/>
        </w:tabs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Имя файла с материалами должно включать фамилию и инициалы первого автора, название города, порядковый номер работы без точек и пробелов на русском языке (например, для одной работы – ИвановИИОрел1; для двух работ – ПетровППТверь1 и ПетровППТверь2). </w:t>
      </w:r>
    </w:p>
    <w:p w:rsidR="001B031B" w:rsidRDefault="001B031B" w:rsidP="00FB74A3">
      <w:pPr>
        <w:keepNext/>
        <w:spacing w:before="240" w:line="360" w:lineRule="auto"/>
        <w:jc w:val="center"/>
        <w:outlineLvl w:val="0"/>
        <w:rPr>
          <w:b/>
          <w:sz w:val="28"/>
          <w:szCs w:val="28"/>
        </w:rPr>
      </w:pPr>
    </w:p>
    <w:p w:rsidR="00FB74A3" w:rsidRPr="002F3D74" w:rsidRDefault="00FB74A3" w:rsidP="00FB74A3">
      <w:pPr>
        <w:keepNext/>
        <w:spacing w:before="240" w:line="360" w:lineRule="auto"/>
        <w:jc w:val="center"/>
        <w:outlineLvl w:val="0"/>
        <w:rPr>
          <w:b/>
          <w:sz w:val="28"/>
          <w:szCs w:val="28"/>
        </w:rPr>
      </w:pPr>
      <w:r w:rsidRPr="002F3D74">
        <w:rPr>
          <w:b/>
          <w:sz w:val="28"/>
          <w:szCs w:val="28"/>
        </w:rPr>
        <w:t>Образец оформления материалов</w:t>
      </w:r>
    </w:p>
    <w:p w:rsidR="00FB74A3" w:rsidRDefault="00FB74A3" w:rsidP="00FB74A3">
      <w:pPr>
        <w:pBdr>
          <w:top w:val="single" w:sz="4" w:space="1" w:color="auto"/>
          <w:left w:val="single" w:sz="4" w:space="1" w:color="auto"/>
          <w:right w:val="single" w:sz="4" w:space="2" w:color="auto"/>
        </w:pBdr>
        <w:jc w:val="center"/>
        <w:rPr>
          <w:b/>
          <w:bCs/>
          <w:sz w:val="28"/>
          <w:szCs w:val="28"/>
        </w:rPr>
      </w:pPr>
    </w:p>
    <w:p w:rsidR="00FB74A3" w:rsidRDefault="00FB74A3" w:rsidP="00FB74A3">
      <w:pPr>
        <w:pBdr>
          <w:top w:val="single" w:sz="4" w:space="1" w:color="auto"/>
          <w:left w:val="single" w:sz="4" w:space="1" w:color="auto"/>
          <w:right w:val="single" w:sz="4" w:space="2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РАСПРОСТРАНЕННОСТЬ АРТЕРИАЛЬНОЙ ГИПЕРТОНИИ У ШКОЛЬНИКОВ</w:t>
      </w:r>
    </w:p>
    <w:p w:rsidR="00FB74A3" w:rsidRDefault="00FB74A3" w:rsidP="00FB74A3">
      <w:pPr>
        <w:pBdr>
          <w:top w:val="single" w:sz="4" w:space="1" w:color="auto"/>
          <w:left w:val="single" w:sz="4" w:space="1" w:color="auto"/>
          <w:right w:val="single" w:sz="4" w:space="2" w:color="auto"/>
        </w:pBd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Иванов А.И., Петров И.Р.</w:t>
      </w:r>
    </w:p>
    <w:p w:rsidR="00FB74A3" w:rsidRDefault="00FB74A3" w:rsidP="00FB74A3">
      <w:pPr>
        <w:pBdr>
          <w:top w:val="single" w:sz="4" w:space="1" w:color="auto"/>
          <w:left w:val="single" w:sz="4" w:space="1" w:color="auto"/>
          <w:right w:val="single" w:sz="4" w:space="2" w:color="auto"/>
        </w:pBd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НИИ кардиологии, Томск</w:t>
      </w:r>
    </w:p>
    <w:p w:rsidR="00FB74A3" w:rsidRDefault="00FB74A3" w:rsidP="00FB74A3">
      <w:pPr>
        <w:pBdr>
          <w:left w:val="single" w:sz="4" w:space="15" w:color="auto"/>
          <w:bottom w:val="single" w:sz="4" w:space="0" w:color="auto"/>
          <w:right w:val="single" w:sz="4" w:space="2" w:color="auto"/>
        </w:pBdr>
        <w:spacing w:after="120"/>
        <w:ind w:left="284"/>
        <w:rPr>
          <w:sz w:val="28"/>
          <w:szCs w:val="28"/>
        </w:rPr>
      </w:pPr>
      <w:r>
        <w:rPr>
          <w:sz w:val="28"/>
          <w:szCs w:val="28"/>
        </w:rPr>
        <w:t>Введение / Цель</w:t>
      </w:r>
    </w:p>
    <w:p w:rsidR="00FB74A3" w:rsidRDefault="00FB74A3" w:rsidP="00FB74A3">
      <w:pPr>
        <w:pBdr>
          <w:left w:val="single" w:sz="4" w:space="15" w:color="auto"/>
          <w:bottom w:val="single" w:sz="4" w:space="0" w:color="auto"/>
          <w:right w:val="single" w:sz="4" w:space="2" w:color="auto"/>
        </w:pBdr>
        <w:spacing w:after="120"/>
        <w:ind w:left="284"/>
        <w:rPr>
          <w:sz w:val="28"/>
          <w:szCs w:val="28"/>
        </w:rPr>
      </w:pPr>
      <w:r>
        <w:rPr>
          <w:sz w:val="28"/>
          <w:szCs w:val="28"/>
        </w:rPr>
        <w:t>Материал и методы</w:t>
      </w:r>
    </w:p>
    <w:p w:rsidR="00FB74A3" w:rsidRDefault="00FB74A3" w:rsidP="00FB74A3">
      <w:pPr>
        <w:pBdr>
          <w:left w:val="single" w:sz="4" w:space="15" w:color="auto"/>
          <w:bottom w:val="single" w:sz="4" w:space="0" w:color="auto"/>
          <w:right w:val="single" w:sz="4" w:space="2" w:color="auto"/>
        </w:pBdr>
        <w:spacing w:after="120"/>
        <w:ind w:left="284"/>
        <w:rPr>
          <w:sz w:val="28"/>
          <w:szCs w:val="28"/>
        </w:rPr>
      </w:pPr>
      <w:r>
        <w:rPr>
          <w:sz w:val="28"/>
          <w:szCs w:val="28"/>
        </w:rPr>
        <w:t>Результаты</w:t>
      </w:r>
    </w:p>
    <w:p w:rsidR="00FB74A3" w:rsidRDefault="00FB74A3" w:rsidP="00FB74A3">
      <w:pPr>
        <w:pBdr>
          <w:left w:val="single" w:sz="4" w:space="15" w:color="auto"/>
          <w:bottom w:val="single" w:sz="4" w:space="0" w:color="auto"/>
          <w:right w:val="single" w:sz="4" w:space="2" w:color="auto"/>
        </w:pBdr>
        <w:spacing w:after="120"/>
        <w:ind w:left="284"/>
        <w:rPr>
          <w:sz w:val="28"/>
          <w:szCs w:val="28"/>
          <w:u w:val="single"/>
        </w:rPr>
      </w:pPr>
      <w:r>
        <w:rPr>
          <w:sz w:val="28"/>
          <w:szCs w:val="28"/>
        </w:rPr>
        <w:t>Заключение</w:t>
      </w:r>
    </w:p>
    <w:p w:rsidR="00FB74A3" w:rsidRDefault="00FB74A3" w:rsidP="00FB74A3">
      <w:pPr>
        <w:numPr>
          <w:ilvl w:val="0"/>
          <w:numId w:val="4"/>
        </w:numPr>
        <w:tabs>
          <w:tab w:val="num" w:pos="-4500"/>
          <w:tab w:val="left" w:pos="360"/>
        </w:tabs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b/>
          <w:sz w:val="28"/>
          <w:szCs w:val="28"/>
        </w:rPr>
        <w:t xml:space="preserve">ведения об авторах </w:t>
      </w:r>
      <w:r>
        <w:rPr>
          <w:i/>
          <w:sz w:val="28"/>
          <w:szCs w:val="28"/>
        </w:rPr>
        <w:t xml:space="preserve">(Ф.И.О. полностью, место работы, должность, почтовый адрес, </w:t>
      </w:r>
      <w:r>
        <w:rPr>
          <w:i/>
          <w:sz w:val="28"/>
          <w:szCs w:val="28"/>
          <w:lang w:val="en-US"/>
        </w:rPr>
        <w:t>e</w:t>
      </w:r>
      <w:r>
        <w:rPr>
          <w:i/>
          <w:sz w:val="28"/>
          <w:szCs w:val="28"/>
        </w:rPr>
        <w:t>-</w:t>
      </w:r>
      <w:r>
        <w:rPr>
          <w:i/>
          <w:sz w:val="28"/>
          <w:szCs w:val="28"/>
          <w:lang w:val="en-US"/>
        </w:rPr>
        <w:t>mail</w:t>
      </w:r>
      <w:r>
        <w:rPr>
          <w:i/>
          <w:sz w:val="28"/>
          <w:szCs w:val="28"/>
        </w:rPr>
        <w:t>, телефон, факс ОБЯЗАТЕЛЬНО)</w:t>
      </w:r>
      <w:r>
        <w:rPr>
          <w:sz w:val="28"/>
          <w:szCs w:val="28"/>
        </w:rPr>
        <w:t xml:space="preserve"> прилагаются отдельно, указывается предпочтительная форма участия </w:t>
      </w:r>
      <w:r>
        <w:rPr>
          <w:i/>
          <w:sz w:val="28"/>
          <w:szCs w:val="28"/>
        </w:rPr>
        <w:t>(устный доклад, стендовый доклад, опубликование тезисов)</w:t>
      </w:r>
      <w:r>
        <w:rPr>
          <w:sz w:val="28"/>
          <w:szCs w:val="28"/>
        </w:rPr>
        <w:t>, согласно регистрационной форме, представленной ниже.</w:t>
      </w:r>
    </w:p>
    <w:p w:rsidR="00FB74A3" w:rsidRDefault="00FB74A3" w:rsidP="00FB74A3">
      <w:pPr>
        <w:tabs>
          <w:tab w:val="left" w:pos="360"/>
        </w:tabs>
        <w:jc w:val="both"/>
        <w:rPr>
          <w:sz w:val="28"/>
          <w:szCs w:val="28"/>
        </w:rPr>
      </w:pPr>
    </w:p>
    <w:p w:rsidR="00FB74A3" w:rsidRDefault="00FB74A3" w:rsidP="00FB74A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РЕГИСТРАЦИЯ УЧАСТНИКОВ И ГОСТЕЙ КОНФЕРЕНЦИИ</w:t>
      </w:r>
    </w:p>
    <w:p w:rsidR="00FA037D" w:rsidRPr="00FA037D" w:rsidRDefault="00FB74A3" w:rsidP="00FA037D">
      <w:pPr>
        <w:autoSpaceDE/>
        <w:ind w:firstLine="708"/>
        <w:jc w:val="both"/>
        <w:rPr>
          <w:color w:val="2E74B5" w:themeColor="accent1" w:themeShade="BF"/>
          <w:sz w:val="28"/>
          <w:szCs w:val="28"/>
        </w:rPr>
      </w:pPr>
      <w:r>
        <w:rPr>
          <w:sz w:val="28"/>
          <w:szCs w:val="28"/>
        </w:rPr>
        <w:tab/>
        <w:t xml:space="preserve">Для регистрации необходимо </w:t>
      </w:r>
      <w:r w:rsidRPr="002F3D74">
        <w:rPr>
          <w:b/>
          <w:sz w:val="28"/>
          <w:szCs w:val="28"/>
        </w:rPr>
        <w:t xml:space="preserve">не позднее 20 </w:t>
      </w:r>
      <w:r w:rsidR="00F83A18" w:rsidRPr="002F3D74">
        <w:rPr>
          <w:b/>
          <w:sz w:val="28"/>
          <w:szCs w:val="28"/>
        </w:rPr>
        <w:t xml:space="preserve"> мая 2020</w:t>
      </w:r>
      <w:r>
        <w:rPr>
          <w:sz w:val="28"/>
          <w:szCs w:val="28"/>
        </w:rPr>
        <w:t xml:space="preserve">выслать  заполненную регистрационную форму по электронной почте: </w:t>
      </w:r>
      <w:r w:rsidR="00FA037D" w:rsidRPr="00FA037D">
        <w:rPr>
          <w:color w:val="2E74B5" w:themeColor="accent1" w:themeShade="BF"/>
          <w:sz w:val="28"/>
          <w:szCs w:val="28"/>
        </w:rPr>
        <w:t>sirevo@kemcardio.ru</w:t>
      </w:r>
    </w:p>
    <w:p w:rsidR="00FB74A3" w:rsidRDefault="00FB74A3" w:rsidP="00FB74A3">
      <w:pPr>
        <w:tabs>
          <w:tab w:val="left" w:pos="426"/>
          <w:tab w:val="left" w:pos="709"/>
        </w:tabs>
        <w:jc w:val="both"/>
        <w:rPr>
          <w:b/>
          <w:color w:val="2E74B5" w:themeColor="accent1" w:themeShade="BF"/>
          <w:sz w:val="28"/>
          <w:szCs w:val="28"/>
        </w:rPr>
      </w:pPr>
    </w:p>
    <w:p w:rsidR="00FB74A3" w:rsidRDefault="00FB74A3" w:rsidP="00FB74A3">
      <w:pPr>
        <w:tabs>
          <w:tab w:val="left" w:pos="426"/>
          <w:tab w:val="left" w:pos="709"/>
        </w:tabs>
        <w:ind w:firstLine="180"/>
        <w:jc w:val="both"/>
        <w:rPr>
          <w:b/>
          <w:color w:val="0000FF"/>
          <w:sz w:val="28"/>
          <w:szCs w:val="28"/>
        </w:rPr>
      </w:pPr>
    </w:p>
    <w:p w:rsidR="00FB74A3" w:rsidRDefault="00FB74A3" w:rsidP="00FB74A3">
      <w:pPr>
        <w:tabs>
          <w:tab w:val="left" w:pos="426"/>
          <w:tab w:val="left" w:pos="709"/>
        </w:tabs>
        <w:ind w:firstLine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РЕГИСТРАЦИОННАЯ ФОРМА</w:t>
      </w:r>
    </w:p>
    <w:p w:rsidR="00FB74A3" w:rsidRDefault="00FB74A3" w:rsidP="00FB74A3">
      <w:pPr>
        <w:tabs>
          <w:tab w:val="left" w:pos="426"/>
          <w:tab w:val="left" w:pos="709"/>
        </w:tabs>
        <w:ind w:firstLine="180"/>
        <w:jc w:val="center"/>
        <w:rPr>
          <w:rFonts w:ascii="Tahoma" w:hAnsi="Tahoma" w:cs="Tahoma"/>
          <w:b/>
          <w:sz w:val="16"/>
          <w:szCs w:val="16"/>
        </w:rPr>
      </w:pPr>
    </w:p>
    <w:p w:rsidR="00FB74A3" w:rsidRDefault="00FB74A3" w:rsidP="00FB74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участника </w:t>
      </w:r>
      <w:r w:rsidR="00F83A18">
        <w:rPr>
          <w:b/>
          <w:sz w:val="24"/>
          <w:szCs w:val="24"/>
        </w:rPr>
        <w:t>НПК «Комплексные проблемы ССЗ»</w:t>
      </w:r>
      <w:r>
        <w:rPr>
          <w:b/>
          <w:sz w:val="24"/>
          <w:szCs w:val="24"/>
        </w:rPr>
        <w:t xml:space="preserve"> и конкурса  молодых ученых </w:t>
      </w:r>
      <w:r w:rsidR="00F83A18">
        <w:rPr>
          <w:b/>
          <w:sz w:val="24"/>
          <w:szCs w:val="24"/>
        </w:rPr>
        <w:t>21-22 июня</w:t>
      </w:r>
      <w:r>
        <w:rPr>
          <w:b/>
          <w:sz w:val="24"/>
          <w:szCs w:val="24"/>
        </w:rPr>
        <w:t xml:space="preserve"> 20</w:t>
      </w:r>
      <w:r w:rsidR="00F83A18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1 г., Кемерово </w:t>
      </w:r>
    </w:p>
    <w:p w:rsidR="00FB74A3" w:rsidRDefault="00FB74A3" w:rsidP="00FB74A3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68"/>
        <w:gridCol w:w="4195"/>
      </w:tblGrid>
      <w:tr w:rsidR="00FB74A3" w:rsidTr="00FB74A3">
        <w:trPr>
          <w:trHeight w:val="219"/>
        </w:trPr>
        <w:tc>
          <w:tcPr>
            <w:tcW w:w="10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B74A3" w:rsidRDefault="00FB74A3">
            <w:pPr>
              <w:spacing w:line="256" w:lineRule="auto"/>
              <w:jc w:val="both"/>
              <w:rPr>
                <w:b/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Фамилия</w:t>
            </w:r>
          </w:p>
        </w:tc>
      </w:tr>
      <w:tr w:rsidR="00FB74A3" w:rsidTr="00FB74A3">
        <w:tc>
          <w:tcPr>
            <w:tcW w:w="10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B74A3" w:rsidRDefault="00FB74A3">
            <w:pPr>
              <w:spacing w:line="256" w:lineRule="auto"/>
              <w:jc w:val="both"/>
              <w:rPr>
                <w:b/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Имя</w:t>
            </w:r>
          </w:p>
        </w:tc>
      </w:tr>
      <w:tr w:rsidR="00FB74A3" w:rsidTr="00FB74A3">
        <w:tc>
          <w:tcPr>
            <w:tcW w:w="10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B74A3" w:rsidRDefault="00FB74A3">
            <w:pPr>
              <w:spacing w:line="256" w:lineRule="auto"/>
              <w:jc w:val="both"/>
              <w:rPr>
                <w:b/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Отчество</w:t>
            </w:r>
          </w:p>
        </w:tc>
      </w:tr>
      <w:tr w:rsidR="00FB74A3" w:rsidTr="00FB74A3">
        <w:tc>
          <w:tcPr>
            <w:tcW w:w="10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B74A3" w:rsidRDefault="00FB74A3">
            <w:pPr>
              <w:spacing w:line="256" w:lineRule="auto"/>
              <w:jc w:val="both"/>
              <w:rPr>
                <w:b/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Должность</w:t>
            </w:r>
          </w:p>
        </w:tc>
      </w:tr>
      <w:tr w:rsidR="00FB74A3" w:rsidTr="00FB74A3">
        <w:tc>
          <w:tcPr>
            <w:tcW w:w="5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74A3" w:rsidRDefault="00FB74A3">
            <w:pPr>
              <w:spacing w:line="256" w:lineRule="auto"/>
              <w:rPr>
                <w:b/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Ученая степень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74A3" w:rsidRDefault="00FB74A3">
            <w:pPr>
              <w:spacing w:line="256" w:lineRule="auto"/>
              <w:rPr>
                <w:b/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Ученое звание</w:t>
            </w:r>
          </w:p>
        </w:tc>
      </w:tr>
      <w:tr w:rsidR="00FB74A3" w:rsidTr="00FB74A3">
        <w:tc>
          <w:tcPr>
            <w:tcW w:w="10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B74A3" w:rsidRDefault="00FB74A3">
            <w:pPr>
              <w:spacing w:line="256" w:lineRule="auto"/>
              <w:jc w:val="both"/>
              <w:rPr>
                <w:b/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Место работы</w:t>
            </w:r>
          </w:p>
        </w:tc>
      </w:tr>
      <w:tr w:rsidR="00FB74A3" w:rsidTr="00FB74A3">
        <w:tc>
          <w:tcPr>
            <w:tcW w:w="10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B74A3" w:rsidRDefault="00FB74A3">
            <w:pPr>
              <w:spacing w:line="256" w:lineRule="auto"/>
              <w:jc w:val="both"/>
              <w:rPr>
                <w:b/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Служебный адрес с индексом</w:t>
            </w:r>
          </w:p>
        </w:tc>
      </w:tr>
      <w:tr w:rsidR="00FB74A3" w:rsidTr="00FB74A3">
        <w:tc>
          <w:tcPr>
            <w:tcW w:w="10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B74A3" w:rsidRDefault="00FB74A3">
            <w:pPr>
              <w:spacing w:line="256" w:lineRule="auto"/>
              <w:jc w:val="both"/>
              <w:rPr>
                <w:b/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Домашний адрес с индексом</w:t>
            </w:r>
          </w:p>
        </w:tc>
      </w:tr>
      <w:tr w:rsidR="00FB74A3" w:rsidTr="00FB74A3">
        <w:tc>
          <w:tcPr>
            <w:tcW w:w="101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B74A3" w:rsidRDefault="00FB74A3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Телефон:</w:t>
            </w:r>
            <w:r>
              <w:rPr>
                <w:b/>
                <w:sz w:val="24"/>
                <w:szCs w:val="24"/>
                <w:lang w:eastAsia="en-US"/>
              </w:rPr>
              <w:tab/>
              <w:t>служебный с кодом города</w:t>
            </w:r>
          </w:p>
        </w:tc>
      </w:tr>
      <w:tr w:rsidR="00FB74A3" w:rsidTr="00FB74A3">
        <w:tc>
          <w:tcPr>
            <w:tcW w:w="101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B74A3" w:rsidRDefault="00FB74A3">
            <w:pPr>
              <w:spacing w:line="256" w:lineRule="auto"/>
              <w:ind w:left="1440"/>
              <w:jc w:val="both"/>
              <w:rPr>
                <w:b/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>
              <w:rPr>
                <w:b/>
                <w:sz w:val="24"/>
                <w:szCs w:val="24"/>
                <w:lang w:eastAsia="en-US"/>
              </w:rPr>
              <w:t>омашний с кодом города</w:t>
            </w:r>
          </w:p>
        </w:tc>
      </w:tr>
      <w:tr w:rsidR="00FB74A3" w:rsidTr="00FB74A3">
        <w:tc>
          <w:tcPr>
            <w:tcW w:w="10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B74A3" w:rsidRDefault="00FB74A3">
            <w:pPr>
              <w:spacing w:line="256" w:lineRule="auto"/>
              <w:jc w:val="both"/>
              <w:rPr>
                <w:b/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Факс с кодом города</w:t>
            </w:r>
          </w:p>
        </w:tc>
      </w:tr>
      <w:tr w:rsidR="00FB74A3" w:rsidTr="00FB74A3">
        <w:trPr>
          <w:trHeight w:val="70"/>
        </w:trPr>
        <w:tc>
          <w:tcPr>
            <w:tcW w:w="10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B74A3" w:rsidRDefault="00FB74A3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E</w:t>
            </w:r>
            <w:r>
              <w:rPr>
                <w:b/>
                <w:sz w:val="24"/>
                <w:szCs w:val="24"/>
                <w:lang w:eastAsia="en-US"/>
              </w:rPr>
              <w:t>-</w:t>
            </w:r>
            <w:r>
              <w:rPr>
                <w:b/>
                <w:sz w:val="24"/>
                <w:szCs w:val="24"/>
                <w:lang w:val="en-US" w:eastAsia="en-US"/>
              </w:rPr>
              <w:t>mail</w:t>
            </w:r>
          </w:p>
        </w:tc>
      </w:tr>
      <w:tr w:rsidR="00FB74A3" w:rsidTr="00FB74A3">
        <w:tc>
          <w:tcPr>
            <w:tcW w:w="10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B74A3" w:rsidRDefault="00FB74A3">
            <w:pPr>
              <w:spacing w:line="256" w:lineRule="auto"/>
              <w:jc w:val="both"/>
              <w:rPr>
                <w:b/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Форма участия: опубликование тезисов, публикация статей, устный доклад, стендовый доклад</w:t>
            </w:r>
          </w:p>
        </w:tc>
      </w:tr>
    </w:tbl>
    <w:p w:rsidR="00FB74A3" w:rsidRDefault="00FB74A3" w:rsidP="00FB74A3">
      <w:pPr>
        <w:tabs>
          <w:tab w:val="left" w:pos="360"/>
        </w:tabs>
        <w:autoSpaceDE/>
        <w:ind w:left="720"/>
        <w:contextualSpacing/>
        <w:jc w:val="both"/>
        <w:rPr>
          <w:sz w:val="28"/>
          <w:szCs w:val="28"/>
        </w:rPr>
      </w:pPr>
    </w:p>
    <w:p w:rsidR="00FB74A3" w:rsidRDefault="00FB74A3" w:rsidP="00FB74A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Конкурс молодых ученых: </w:t>
      </w:r>
      <w:r w:rsidR="00F83A1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</w:t>
      </w:r>
      <w:r w:rsidR="00F83A18">
        <w:rPr>
          <w:b/>
          <w:sz w:val="28"/>
          <w:szCs w:val="28"/>
        </w:rPr>
        <w:t xml:space="preserve"> июня</w:t>
      </w:r>
      <w:r>
        <w:rPr>
          <w:sz w:val="28"/>
          <w:szCs w:val="28"/>
        </w:rPr>
        <w:t>20</w:t>
      </w:r>
      <w:r w:rsidR="00F83A18">
        <w:rPr>
          <w:sz w:val="28"/>
          <w:szCs w:val="28"/>
        </w:rPr>
        <w:t>2</w:t>
      </w:r>
      <w:r>
        <w:rPr>
          <w:sz w:val="28"/>
          <w:szCs w:val="28"/>
        </w:rPr>
        <w:t>1 г.:</w:t>
      </w:r>
    </w:p>
    <w:p w:rsidR="00FB74A3" w:rsidRDefault="00FB74A3" w:rsidP="00FB74A3">
      <w:pPr>
        <w:ind w:left="424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 13.00  до 16.00 ч</w:t>
      </w:r>
    </w:p>
    <w:p w:rsidR="00FB74A3" w:rsidRDefault="00FB74A3" w:rsidP="00FB74A3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устная презентация конкурсных докладов (Зал заседаний Ученого совета, госпитальный корпус, 12-й этаж)</w:t>
      </w:r>
    </w:p>
    <w:p w:rsidR="00FB74A3" w:rsidRDefault="00FB74A3" w:rsidP="00FB74A3">
      <w:pPr>
        <w:jc w:val="both"/>
        <w:rPr>
          <w:b/>
          <w:sz w:val="28"/>
          <w:szCs w:val="28"/>
        </w:rPr>
      </w:pPr>
    </w:p>
    <w:p w:rsidR="00FB74A3" w:rsidRDefault="00FB74A3" w:rsidP="00FB74A3">
      <w:pPr>
        <w:jc w:val="both"/>
        <w:rPr>
          <w:sz w:val="28"/>
          <w:szCs w:val="28"/>
          <w:highlight w:val="cyan"/>
        </w:rPr>
      </w:pPr>
    </w:p>
    <w:p w:rsidR="00FB74A3" w:rsidRDefault="00FB74A3" w:rsidP="00FB74A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Информация для докладчиков: </w:t>
      </w:r>
      <w:r>
        <w:rPr>
          <w:sz w:val="28"/>
          <w:szCs w:val="28"/>
        </w:rPr>
        <w:t>все залы оснащены мультимедийным проектором. Во всех компьютерах доступна операционная система М</w:t>
      </w:r>
      <w:r>
        <w:rPr>
          <w:sz w:val="28"/>
          <w:szCs w:val="28"/>
          <w:lang w:val="en-US"/>
        </w:rPr>
        <w:t>SWindowsXP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MSOfficePowerPoint</w:t>
      </w:r>
      <w:r>
        <w:rPr>
          <w:sz w:val="28"/>
          <w:szCs w:val="28"/>
        </w:rPr>
        <w:t xml:space="preserve"> 2003. Докладчикам необходимо не позднее, чем за час предоставить свои проекционные материалы ответственному за техническое оснащение зала. Электронные презентации необходимо предоставить на </w:t>
      </w: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диске или </w:t>
      </w:r>
      <w:r>
        <w:rPr>
          <w:sz w:val="28"/>
          <w:szCs w:val="28"/>
          <w:lang w:val="en-US"/>
        </w:rPr>
        <w:t>USB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флеш</w:t>
      </w:r>
      <w:proofErr w:type="spellEnd"/>
      <w:r>
        <w:rPr>
          <w:sz w:val="28"/>
          <w:szCs w:val="28"/>
        </w:rPr>
        <w:t xml:space="preserve"> накопителе. Использование персональных компьютеров </w:t>
      </w:r>
      <w:r>
        <w:rPr>
          <w:sz w:val="28"/>
          <w:szCs w:val="28"/>
          <w:lang w:val="en-US"/>
        </w:rPr>
        <w:t>Notebook</w:t>
      </w:r>
      <w:r>
        <w:rPr>
          <w:sz w:val="28"/>
          <w:szCs w:val="28"/>
        </w:rPr>
        <w:t xml:space="preserve"> ограничено только для презентаций, выполненных в нестандартном формате. </w:t>
      </w:r>
    </w:p>
    <w:p w:rsidR="00FB74A3" w:rsidRDefault="00FB74A3" w:rsidP="00FB74A3">
      <w:pPr>
        <w:tabs>
          <w:tab w:val="left" w:pos="360"/>
        </w:tabs>
        <w:autoSpaceDE/>
        <w:ind w:left="720"/>
        <w:contextualSpacing/>
        <w:jc w:val="both"/>
        <w:rPr>
          <w:sz w:val="24"/>
          <w:szCs w:val="24"/>
        </w:rPr>
      </w:pPr>
    </w:p>
    <w:p w:rsidR="00FB74A3" w:rsidRDefault="00FB74A3" w:rsidP="00FB74A3">
      <w:pPr>
        <w:tabs>
          <w:tab w:val="left" w:pos="360"/>
        </w:tabs>
        <w:autoSpaceDE/>
        <w:ind w:left="720"/>
        <w:contextualSpacing/>
        <w:jc w:val="both"/>
        <w:rPr>
          <w:sz w:val="28"/>
          <w:szCs w:val="28"/>
        </w:rPr>
      </w:pPr>
    </w:p>
    <w:p w:rsidR="00FB74A3" w:rsidRDefault="00FB74A3" w:rsidP="00FB74A3">
      <w:pPr>
        <w:tabs>
          <w:tab w:val="left" w:pos="360"/>
        </w:tabs>
        <w:autoSpaceDE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Бронирование гостиниц самостоятельно:</w:t>
      </w:r>
    </w:p>
    <w:p w:rsidR="00FB74A3" w:rsidRDefault="00FB74A3" w:rsidP="00FB74A3">
      <w:pPr>
        <w:numPr>
          <w:ilvl w:val="0"/>
          <w:numId w:val="5"/>
        </w:numPr>
        <w:tabs>
          <w:tab w:val="left" w:pos="360"/>
        </w:tabs>
        <w:autoSpaceDE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Гостиница «Кузбасс 3+», г. Кемерово ул. Весенняя, 20, Тел. +7 (3842) 75-02-54, факс +7 (3842) 75-18-78, 75-93-77.</w:t>
      </w:r>
    </w:p>
    <w:p w:rsidR="00FB74A3" w:rsidRDefault="00FB74A3" w:rsidP="00FB74A3">
      <w:pPr>
        <w:tabs>
          <w:tab w:val="left" w:pos="360"/>
        </w:tabs>
        <w:ind w:left="720"/>
        <w:contextualSpacing/>
        <w:jc w:val="both"/>
        <w:rPr>
          <w:sz w:val="28"/>
          <w:szCs w:val="28"/>
        </w:rPr>
      </w:pPr>
    </w:p>
    <w:p w:rsidR="00FB74A3" w:rsidRDefault="00FB74A3" w:rsidP="00FB74A3">
      <w:pPr>
        <w:numPr>
          <w:ilvl w:val="0"/>
          <w:numId w:val="5"/>
        </w:numPr>
        <w:tabs>
          <w:tab w:val="left" w:pos="360"/>
        </w:tabs>
        <w:autoSpaceDE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Гостиница «Томь </w:t>
      </w:r>
      <w:r>
        <w:rPr>
          <w:sz w:val="28"/>
          <w:szCs w:val="28"/>
          <w:lang w:val="en-US"/>
        </w:rPr>
        <w:t>RiverPlazaHotel</w:t>
      </w:r>
      <w:r>
        <w:rPr>
          <w:sz w:val="28"/>
          <w:szCs w:val="28"/>
        </w:rPr>
        <w:t xml:space="preserve"> 5+», г. Кемерово ул. </w:t>
      </w:r>
      <w:proofErr w:type="spellStart"/>
      <w:r>
        <w:rPr>
          <w:sz w:val="28"/>
          <w:szCs w:val="28"/>
        </w:rPr>
        <w:t>Притомская</w:t>
      </w:r>
      <w:proofErr w:type="spellEnd"/>
      <w:r>
        <w:rPr>
          <w:sz w:val="28"/>
          <w:szCs w:val="28"/>
        </w:rPr>
        <w:t xml:space="preserve"> набережная, 7, Тел. +7 (3842) 999-500, 8-800-707-55-00.</w:t>
      </w:r>
    </w:p>
    <w:p w:rsidR="00FB74A3" w:rsidRDefault="00FB74A3" w:rsidP="00FB74A3">
      <w:pPr>
        <w:autoSpaceDE/>
        <w:spacing w:after="160"/>
        <w:ind w:left="720"/>
        <w:contextualSpacing/>
        <w:rPr>
          <w:sz w:val="28"/>
          <w:szCs w:val="28"/>
        </w:rPr>
      </w:pPr>
    </w:p>
    <w:p w:rsidR="00FB74A3" w:rsidRDefault="00FB74A3" w:rsidP="00FB74A3">
      <w:pPr>
        <w:numPr>
          <w:ilvl w:val="0"/>
          <w:numId w:val="5"/>
        </w:numPr>
        <w:tabs>
          <w:tab w:val="left" w:pos="360"/>
        </w:tabs>
        <w:autoSpaceDE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Гостиница «</w:t>
      </w:r>
      <w:r>
        <w:rPr>
          <w:sz w:val="28"/>
          <w:szCs w:val="28"/>
          <w:lang w:val="en-US"/>
        </w:rPr>
        <w:t>OLYMPPLAZA</w:t>
      </w:r>
      <w:r>
        <w:rPr>
          <w:sz w:val="28"/>
          <w:szCs w:val="28"/>
        </w:rPr>
        <w:t>», г. Кемерово, ул. Рукавишникова, д. 20, Тел. +7 (3842) 77-95-50, 8-800-700-73-23</w:t>
      </w:r>
    </w:p>
    <w:p w:rsidR="00FB74A3" w:rsidRDefault="00FB74A3" w:rsidP="00FB74A3">
      <w:pPr>
        <w:tabs>
          <w:tab w:val="left" w:pos="360"/>
        </w:tabs>
        <w:ind w:left="720"/>
        <w:contextualSpacing/>
        <w:jc w:val="both"/>
        <w:rPr>
          <w:sz w:val="28"/>
          <w:szCs w:val="28"/>
        </w:rPr>
      </w:pPr>
    </w:p>
    <w:p w:rsidR="00FB74A3" w:rsidRDefault="00FB74A3" w:rsidP="00FB74A3">
      <w:pPr>
        <w:numPr>
          <w:ilvl w:val="0"/>
          <w:numId w:val="5"/>
        </w:numPr>
        <w:tabs>
          <w:tab w:val="left" w:pos="360"/>
        </w:tabs>
        <w:autoSpaceDE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Гостиница «Кристалл», г. Кемерово пр. Ленина 90/4, Тел. +7 (3842) 44-01-04, 49-65-05.</w:t>
      </w:r>
    </w:p>
    <w:p w:rsidR="00FB74A3" w:rsidRDefault="00FB74A3" w:rsidP="00FB74A3">
      <w:pPr>
        <w:tabs>
          <w:tab w:val="left" w:pos="360"/>
        </w:tabs>
        <w:ind w:left="720"/>
        <w:contextualSpacing/>
        <w:jc w:val="both"/>
        <w:rPr>
          <w:sz w:val="28"/>
          <w:szCs w:val="28"/>
        </w:rPr>
      </w:pPr>
    </w:p>
    <w:p w:rsidR="00FB74A3" w:rsidRDefault="00FB74A3" w:rsidP="00FB74A3">
      <w:pPr>
        <w:numPr>
          <w:ilvl w:val="0"/>
          <w:numId w:val="5"/>
        </w:numPr>
        <w:tabs>
          <w:tab w:val="left" w:pos="360"/>
        </w:tabs>
        <w:autoSpaceDE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Гостиница «Кристалл Люкс», г. Кемерово пр. Ленина 90/4, 11 этаж, Тел. +7 (3842) 574-090, 574-097.</w:t>
      </w:r>
    </w:p>
    <w:p w:rsidR="00FB74A3" w:rsidRDefault="00FB74A3" w:rsidP="00FB74A3">
      <w:pPr>
        <w:numPr>
          <w:ilvl w:val="0"/>
          <w:numId w:val="5"/>
        </w:numPr>
        <w:tabs>
          <w:tab w:val="left" w:pos="360"/>
        </w:tabs>
        <w:autoSpaceDE/>
        <w:contextualSpacing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sz w:val="28"/>
          <w:szCs w:val="28"/>
        </w:rPr>
        <w:t>«Парк-отель Грааль», Кемеровский район, д. Журавлёво, Тел. +7 (3842) 602-188, +7 901-616-23-15, факс +7 (3842) 602-158.</w:t>
      </w:r>
    </w:p>
    <w:p w:rsidR="00FB74A3" w:rsidRDefault="00FB74A3" w:rsidP="00FB74A3">
      <w:pPr>
        <w:tabs>
          <w:tab w:val="left" w:pos="360"/>
        </w:tabs>
        <w:ind w:left="72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B74A3" w:rsidRDefault="00FB74A3" w:rsidP="00FB74A3">
      <w:pPr>
        <w:tabs>
          <w:tab w:val="left" w:pos="360"/>
        </w:tabs>
        <w:ind w:left="720"/>
        <w:contextualSpacing/>
        <w:jc w:val="both"/>
        <w:rPr>
          <w:rFonts w:ascii="Arial" w:eastAsiaTheme="minorHAnsi" w:hAnsi="Arial" w:cs="Arial"/>
          <w:color w:val="000000"/>
          <w:sz w:val="23"/>
          <w:szCs w:val="23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С уважением, Оргкомитет</w:t>
      </w:r>
    </w:p>
    <w:p w:rsidR="00FB74A3" w:rsidRDefault="00FB74A3" w:rsidP="00FB74A3">
      <w:pPr>
        <w:tabs>
          <w:tab w:val="left" w:pos="426"/>
          <w:tab w:val="left" w:pos="709"/>
        </w:tabs>
        <w:jc w:val="both"/>
      </w:pPr>
    </w:p>
    <w:p w:rsidR="002B163B" w:rsidRDefault="002B163B"/>
    <w:sectPr w:rsidR="002B163B" w:rsidSect="00284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04160"/>
    <w:multiLevelType w:val="hybridMultilevel"/>
    <w:tmpl w:val="5DF4BE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C5A16C7"/>
    <w:multiLevelType w:val="hybridMultilevel"/>
    <w:tmpl w:val="8B42D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9689A"/>
    <w:multiLevelType w:val="hybridMultilevel"/>
    <w:tmpl w:val="9E0492CC"/>
    <w:lvl w:ilvl="0" w:tplc="AABC7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25023C"/>
    <w:multiLevelType w:val="singleLevel"/>
    <w:tmpl w:val="041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4">
    <w:nsid w:val="70873F16"/>
    <w:multiLevelType w:val="singleLevel"/>
    <w:tmpl w:val="041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B74A3"/>
    <w:rsid w:val="000603D4"/>
    <w:rsid w:val="001B031B"/>
    <w:rsid w:val="00227957"/>
    <w:rsid w:val="002847FE"/>
    <w:rsid w:val="002B163B"/>
    <w:rsid w:val="002F3D74"/>
    <w:rsid w:val="003F05C4"/>
    <w:rsid w:val="004825B2"/>
    <w:rsid w:val="008E238F"/>
    <w:rsid w:val="00DF2868"/>
    <w:rsid w:val="00F83A18"/>
    <w:rsid w:val="00FA037D"/>
    <w:rsid w:val="00FB7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4A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74A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B74A3"/>
    <w:pPr>
      <w:ind w:left="720"/>
      <w:contextualSpacing/>
    </w:pPr>
  </w:style>
  <w:style w:type="paragraph" w:customStyle="1" w:styleId="1">
    <w:name w:val="Обычный1"/>
    <w:uiPriority w:val="99"/>
    <w:semiHidden/>
    <w:rsid w:val="00FB7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semiHidden/>
    <w:rsid w:val="00FB74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FB74A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F3D7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F3D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dgop@kemcardi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gienko63@inbox.ru" TargetMode="External"/><Relationship Id="rId5" Type="http://schemas.openxmlformats.org/officeDocument/2006/relationships/hyperlink" Target="mailto:v_kash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Двадцатова Анна Евгеньевна</dc:creator>
  <cp:lastModifiedBy>PressC</cp:lastModifiedBy>
  <cp:revision>2</cp:revision>
  <cp:lastPrinted>2020-06-10T05:58:00Z</cp:lastPrinted>
  <dcterms:created xsi:type="dcterms:W3CDTF">2020-06-26T11:08:00Z</dcterms:created>
  <dcterms:modified xsi:type="dcterms:W3CDTF">2020-06-26T11:08:00Z</dcterms:modified>
</cp:coreProperties>
</file>