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0" w:right="0" w:hanging="0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;Tahoma;Verdana;sans-serif" w:hAnsi="Arial;Tahoma;Verdana;sans-serif"/>
          <w:b/>
          <w:i w:val="false"/>
          <w:caps w:val="false"/>
          <w:smallCaps w:val="false"/>
          <w:color w:val="000000"/>
          <w:spacing w:val="0"/>
          <w:sz w:val="23"/>
          <w:szCs w:val="24"/>
        </w:rPr>
        <w:t>ФГБОУ ВО Астраханский 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Кафедра наркологии, психотерапии и правоведения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center"/>
        <w:textAlignment w:val="auto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ind w:left="0" w:right="0" w:firstLine="709"/>
        <w:jc w:val="center"/>
        <w:textAlignment w:val="auto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№6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ПСИХОСОМАТИЧЕСКИЕ ЗАБОЛЕВАНИЯ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Историческая справка. Определение понятия. Эмоции, стресс, фрустрация и их роль в развитии психосоматических расстройств.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Механизм развития психосоматических заболеваний. Классификация психосоматических нарушений. Психосоматические расстройства в  детском возрасте.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ind w:left="0" w:right="0" w:firstLine="709"/>
        <w:jc w:val="righ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25.04.2020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righ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ind w:left="0" w:right="0" w:firstLine="709"/>
        <w:jc w:val="righ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Разработчик д.м.н., профессор  Великанова Л.П , 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Попытки разгадать тайны взаимоотношений мозга и тела уходят в    глубину веков. Уже в первобытном врачевании использовались заговоры и заклинания,  приемы задабривания духов в качестве примитивных   приемов  лечения. Врач  Древней  Индии Бхаскаре Бхатте (1000г.н.э.)   считал,  что тоска, гнев, печаль, испуг -"первые ступени на лестнице   любой болезни".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На знании тесных взаимоотношений тела и мозга основывается  индийское учение йога.      Знаменитый древнегреческий врач Гиппократ (460-377гг. до н.э.), исходя из умозрительных представлений о жидкостях тела, утверждал,   что гораздо "важнее знать какой человек болен, чем знать, какой  болезнью болен человек". Именем Галена, римского врача, заканчивается период поступательного  движения научной мысли о двуединстве мозга и тела. В период Средневековья душа и тело никоим образом не связывались. Но в ходе   научных  и  эмпирических исследований накапливались все новые данные, менялось содержание понятий. 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В Х1Х столетии  психологические  методы  и приемы исследования  психической деятельности широко проникают в медицину,  особенно  в   психиатрию. И более всего, тенденция изучать психические процессы и   их расстройства была выражена в России. Экспериментальное  исследование  психической деятельности в клинике предпринял В.М.Бехтерев, организовавший в 1885 г. специальную лабораторию при психиатрической клинике Казанского университета. Такие же лаборатории были организованы в  Москве  С.С.Корсаковым,  в  Юрьеве  В.Ф.Чижем,  в  Киеве   И.А.Сикорским.  Исследование  психической деятельности значительно   продвинулось после введения И.П. Павловым метода условных  рефлексов,  который позволил на основании изменений деятельности тех или иных органов судить о процессах и основных закономерностях  работы головного мозга.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появлением психоанализа появилась возможность  исследовать  и объяснять существующими способами подсознательные явления психики. Применение психоанализа давало  поразительные  результаты, привлекая  внимание  исследователей  к  психологическому конфликту осознанных и неосознаваемых желаний человека  как  причине  многих заболеваний не только мозга, но и тела и роли подсознательных процессов в развитии этого конфликта. 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стремлении  вернуться  к гиппократовскому представлению о болезни, как проявлению нарушений единства души и тела,   зарубежные  клиницисты  выдвинули понятие "психосоматика".  Термин принадлежит   немецкому психиатру С.Хейнроту (1818г.), который объяснял последствиями  внутреннего психологического конфликта как проявление психического заболевыания, так и патологии внутренних органов.    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Термин "психосоматическая медицина" родился, в 1939  г., когда американский психоаналитик Ф. Дунбар организовала издание   журнала "Психосоматическая медицина". Основные условия появления и   особенности психосоматической медицины - это усложнение понятия психики,  в частности, выделение в ней сознательных и бессознательных   компонентов,  стремление объяснить психологический конфликт их несоответствием. Психологический конфликт способствовал развитию на его основе эмоционального  стресса и приводил в последующем к патологическим изменениям мозга и тела.  Возникал закономерный вопрос, почему в условиях  психологического конфликта у одних людей развиавается гипертоническая болезнь,  а у других - язва желудка,  у третьих - инфаркт   миокарда. В  1943 г.  Дунбар выделила "профили личности" - особенности психологии человека, при которых имеется склонность к развитию  определенных форм соматических заболеваний.  Эта идея находит   подтверждение и в современных исследованиях (учение о преморбидных   особенностях. о типе поведенческой активности).   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Психосоматика - направление медицинской психологии и практической медицины, занимающееся изучением влияния психологических факторов на возникновение соматическиих заболеваний.  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 время как значение инфекционных заболеваний идет на убыль (Тополянский В.Д., Стру-   ковская М.В.,1986г.),  число психосоматических страданий, вызываемых систематическими эмоциональными перегрузками,  продолжает расти.  Именно эти состояния приобретают все большее значение в широкой врачебной практике.  Нарастание социальных изменений происходит исключительно быстро, тогда как биологические процессы изменяются крайне медленно. В  этом несоответствии  заключается первая причина "болезней цивилизации". Свое конкретное выражение они находят прежде всего в так  называемом неврозе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неотреагированных эмоций.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Отрицательные </w:t>
      </w:r>
      <w:r>
        <w:rPr>
          <w:rFonts w:ascii="Times New Roman" w:hAnsi="Times New Roman"/>
          <w:color w:val="000000"/>
          <w:sz w:val="24"/>
          <w:szCs w:val="24"/>
        </w:rPr>
        <w:t>эмоции у человека и животных сопровождаются выделением в  кровь  большого  количества адреналина.  Он выбрасывается  также при психическом напряжении,  гневе,  страхе,  то есть  тогда,  когда необходима мобилизация всех сил организма. У животных и предков человека  после  отрицательных эмоций  всегда  следовала  интенсивная физическая нагрузка - бег или борьба и все выделившиеся катехоламины тут же  реализовывались во время физического напряжения.  У современного  человека  за  отрицательным эмоциональным  возбуждением  далеко не всегда следуют  физические нагрузки и нереализованные катехоламины начинают  оказывать гистотоксическое действие.  Прежде всего, они влияют на сердечную мышцу и гладкую мускулатуру сосудистой стенки, вызывая развитие  микронекрозов в  миокарде и нарушения сердечного ритма. Этот меха-  низм лежит в основе так называемых психосоматических болезней.</w:t>
      </w:r>
    </w:p>
    <w:p>
      <w:pPr>
        <w:pStyle w:val="Normal"/>
        <w:widowControl/>
        <w:suppressAutoHyphens w:val="true"/>
        <w:bidi w:val="0"/>
        <w:ind w:left="0" w:right="-14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Социальные условия, информационные и интеллектуальные перегрузки вызывают у современного человека психическое  напряжение,  психическую усталость и эмоциональные стрессы.  Г.Селье в 1974 году писал, что стресс - это "неспецифическая реакция организма на любое требование извне".  Эмоциональный стресс развивается в условиях,  когда не удается достигнуть  результата, жизненно важного для удовлетворения биологических и социальных потребностей и сопровождается комплексом  соматовегетативных реакций,  а активация симпатоадреналовой системы мобилизует организм на борьбу.</w:t>
      </w:r>
    </w:p>
    <w:p>
      <w:pPr>
        <w:pStyle w:val="Normal"/>
        <w:widowControl/>
        <w:suppressAutoHyphens w:val="true"/>
        <w:bidi w:val="0"/>
        <w:ind w:left="0" w:right="-144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Стрессовая реакция обеспечивает  мобилизацию  жизненно  важных систем организма при экстремальных воздействиях и является необходимым условием для борьбы со стресс-фактором.  Г.Селье выделил </w:t>
      </w:r>
      <w:r>
        <w:rPr>
          <w:rFonts w:ascii="Times New Roman" w:hAnsi="Times New Roman"/>
          <w:i/>
          <w:color w:val="000000"/>
          <w:sz w:val="24"/>
          <w:szCs w:val="24"/>
        </w:rPr>
        <w:t>конструктивный</w:t>
      </w:r>
      <w:r>
        <w:rPr>
          <w:rFonts w:ascii="Times New Roman" w:hAnsi="Times New Roman"/>
          <w:color w:val="000000"/>
          <w:sz w:val="24"/>
          <w:szCs w:val="24"/>
        </w:rPr>
        <w:t xml:space="preserve"> -  положительный стресс - </w:t>
      </w:r>
      <w:r>
        <w:rPr>
          <w:rFonts w:ascii="Times New Roman" w:hAnsi="Times New Roman"/>
          <w:i/>
          <w:color w:val="000000"/>
          <w:sz w:val="24"/>
          <w:szCs w:val="24"/>
        </w:rPr>
        <w:t>эустресс-</w:t>
      </w:r>
      <w:r>
        <w:rPr>
          <w:rFonts w:ascii="Times New Roman" w:hAnsi="Times New Roman"/>
          <w:color w:val="000000"/>
          <w:sz w:val="24"/>
          <w:szCs w:val="24"/>
        </w:rPr>
        <w:t xml:space="preserve">  и  деструктивный-  отрицательный -  дистресс. </w:t>
      </w:r>
    </w:p>
    <w:p>
      <w:pPr>
        <w:pStyle w:val="Normal"/>
        <w:widowControl/>
        <w:suppressAutoHyphens w:val="true"/>
        <w:bidi w:val="0"/>
        <w:ind w:left="0" w:right="-144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первой стадии- </w:t>
      </w:r>
      <w:r>
        <w:rPr>
          <w:rFonts w:ascii="Times New Roman" w:hAnsi="Times New Roman"/>
          <w:i/>
          <w:color w:val="000000"/>
          <w:sz w:val="24"/>
          <w:szCs w:val="24"/>
        </w:rPr>
        <w:t>стадии тревоги</w:t>
      </w:r>
      <w:r>
        <w:rPr>
          <w:rFonts w:ascii="Times New Roman" w:hAnsi="Times New Roman"/>
          <w:color w:val="000000"/>
          <w:sz w:val="24"/>
          <w:szCs w:val="24"/>
        </w:rPr>
        <w:t>- преобладают неспецифические  реакции со  стороны большей части внутренних органов и структур мозга.</w:t>
      </w:r>
    </w:p>
    <w:p>
      <w:pPr>
        <w:pStyle w:val="Normal"/>
        <w:widowControl/>
        <w:suppressAutoHyphens w:val="true"/>
        <w:bidi w:val="0"/>
        <w:ind w:left="0" w:right="-144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i/>
          <w:color w:val="000000"/>
          <w:sz w:val="24"/>
          <w:szCs w:val="24"/>
        </w:rPr>
        <w:t>стадии резистентности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преобладают гомеостатические адаптивные реакции,  а в стадии истощения - неспецифические  функциональные  нарушения. Таким образом, стресс обеспечивает, с одной стороны, поддержание гомеостазща,  а с другой - развитие адаптации к неблагоприятным  факторам.  В случае чрезмерно интенсивного и затянувшегося во времени стресс-воздействия является основой патогенеза многих  болезней.</w:t>
      </w:r>
    </w:p>
    <w:p>
      <w:pPr>
        <w:pStyle w:val="Normal"/>
        <w:widowControl/>
        <w:suppressAutoHyphens w:val="true"/>
        <w:bidi w:val="0"/>
        <w:ind w:left="0" w:right="-144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В отличие от стресса (эустресса, который обладает  положительным  влиянием  на организм повышающим его  адаптивные возможности), фрустрация - это всегда негативное состояние  с отрицательными последствиями для личности.</w:t>
      </w:r>
    </w:p>
    <w:p>
      <w:pPr>
        <w:pStyle w:val="Normal"/>
        <w:widowControl/>
        <w:suppressAutoHyphens w:val="true"/>
        <w:bidi w:val="0"/>
        <w:ind w:left="0" w:right="-144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Фрустрация   может быть обусловлена как внешними  отрицательными воздействиями на личность,  так и  качествами  самой  личности или  "профилями  личности" (в терминологии Дунбар),  степенью психологической  адаптированности  (или  дезадаптированности) личности к влияниям не только внешней,  но и внутренней среды. Понятие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фрустрационная толерантность </w:t>
      </w:r>
      <w:r>
        <w:rPr>
          <w:rFonts w:ascii="Times New Roman" w:hAnsi="Times New Roman"/>
          <w:color w:val="000000"/>
          <w:sz w:val="24"/>
          <w:szCs w:val="24"/>
        </w:rPr>
        <w:t>характеризует  способность личности к адекватной оценке ситуации,  вызвавшей фрустрацию и способов выхода из нее.</w:t>
      </w:r>
    </w:p>
    <w:p>
      <w:pPr>
        <w:pStyle w:val="Normal"/>
        <w:widowControl/>
        <w:suppressAutoHyphens w:val="true"/>
        <w:bidi w:val="0"/>
        <w:ind w:left="0" w:right="-144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Психосоматические заболевания возникают:</w:t>
      </w:r>
    </w:p>
    <w:p>
      <w:pPr>
        <w:pStyle w:val="Normal"/>
        <w:widowControl/>
        <w:suppressAutoHyphens w:val="true"/>
        <w:bidi w:val="0"/>
        <w:ind w:left="0" w:right="-144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1) как следствие стресса при длительных и неразрешимых психических травмах;</w:t>
      </w:r>
    </w:p>
    <w:p>
      <w:pPr>
        <w:pStyle w:val="Normal"/>
        <w:widowControl/>
        <w:suppressAutoHyphens w:val="true"/>
        <w:bidi w:val="0"/>
        <w:ind w:left="0" w:right="-144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2) как результат внутреннего конфликта между  разнонаправ ленными мотивами.  Например, гипертоническая болезнь - конфликт между высоким социальным контролем поведения и нереализованными потребностями  индивида  во  власти;  язвенная  болезнь 12- перстной кишки - конфликт  между потребностью в защите и покровительстве. </w:t>
      </w:r>
    </w:p>
    <w:p>
      <w:pPr>
        <w:pStyle w:val="Normal"/>
        <w:widowControl/>
        <w:suppressAutoHyphens w:val="true"/>
        <w:bidi w:val="0"/>
        <w:ind w:left="0" w:right="-144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Первым барьером, </w:t>
      </w:r>
      <w:r>
        <w:rPr>
          <w:rFonts w:ascii="Times New Roman" w:hAnsi="Times New Roman"/>
          <w:i/>
          <w:color w:val="000000"/>
          <w:sz w:val="24"/>
          <w:szCs w:val="24"/>
        </w:rPr>
        <w:t>функциональным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 невротические нарушения: невротические реакции и невротические состояния или неврозы.  Разрушение этого барьера приводит к   переходу на органический, органный уровень реагирования.    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Механизм развития психосоматических заболеваний в общем виде можно представить  следующим образом: психический стрессор вызывает аффективное  (эмоциональное) напряжение, которое  активизирует   нейроэндокринную  систему  и вегетативную нервную систему в результате чего регистрируются функциональные изменения,  приводящие при длительном существовании стрессора, при невозможности разрешить ситуацию(конфликт) к  изменениям на органическом (органном) уровне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С учетом  вышеизложенного  выделяют  3  группы психосоматических  расстройств: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1) функциональные - </w:t>
      </w:r>
      <w:r>
        <w:rPr>
          <w:rFonts w:ascii="Times New Roman" w:hAnsi="Times New Roman"/>
          <w:i/>
          <w:color w:val="000000"/>
          <w:sz w:val="24"/>
          <w:szCs w:val="24"/>
        </w:rPr>
        <w:t>общие и системные неврозы</w:t>
      </w:r>
      <w:r>
        <w:rPr>
          <w:rFonts w:ascii="Times New Roman" w:hAnsi="Times New Roman"/>
          <w:color w:val="000000"/>
          <w:sz w:val="24"/>
          <w:szCs w:val="24"/>
        </w:rPr>
        <w:t xml:space="preserve"> или неврозы органов.  При </w:t>
      </w:r>
      <w:r>
        <w:rPr>
          <w:rFonts w:ascii="Times New Roman" w:hAnsi="Times New Roman"/>
          <w:i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z w:val="24"/>
          <w:szCs w:val="24"/>
        </w:rPr>
        <w:t xml:space="preserve"> неврозах ведущее место в клинической картине  занимают  психические нарушения и несколько второстепенное-соматовегетативные  расстройства. При общих  неврозах  психопатологические  расстройства  представлены  хорошо очерченными синдромами: страха,  депрессивным,  ипохондрическим,  астеническим, аноректическим, по названию которых  назван  каждый из неврозов. А вегетативные и соматические расстройства ограничиваются вегетативными дисфункциями:  изменением  частоты  пульса,  потливостью,  одышкой, расстройствами работы желудка и ки шечника.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системных </w:t>
      </w:r>
      <w:r>
        <w:rPr>
          <w:rFonts w:ascii="Times New Roman" w:hAnsi="Times New Roman"/>
          <w:color w:val="000000"/>
          <w:sz w:val="24"/>
          <w:szCs w:val="24"/>
        </w:rPr>
        <w:t xml:space="preserve"> неврозах  превалируют вегетативные и сома соматические расстройства: гипертензия, астмоидные состояния, симптомы, напоминающие язвенную болезнь,  стенокардию,  а также заикание, тики,  расстройства сна,  нервная анорексия. Выраженность собственно пси  хических нарушений при этом незначительна.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2) органические - собственно психосоматические  заболевания:язвенная болезнь 12-перстной кишки,  язвенный неспецифический колит, гипертоническая болезнь,  инфаркт миокарда, стенокардия, бронхиальная  астма, остеохондроз, экзема, псориаз, опоясывающий лишай.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3)проявляющиеся саморазрушающим  (самодеструктивным) поведением:  алкоголизм,  склонность  к  травматизму,  подверженность несчастным  случаям.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/>
          <w:color w:val="000000"/>
          <w:sz w:val="24"/>
          <w:szCs w:val="24"/>
        </w:rPr>
        <w:t>Истинные психосоматические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 заболевания - их возникновение определяется психологическими факторами и лечится с помощью  психотерапии и психофармакологии.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/>
          <w:color w:val="000000"/>
          <w:sz w:val="24"/>
          <w:szCs w:val="24"/>
        </w:rPr>
        <w:t>Условно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психосоматические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заболевания возникают в  тех  случаях,  когда  психологические и поведенческие факторы меняют неспецифические реакции организма: - инфекционные, эндокринные, опухолевый рост.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Внутренняя речь эмоций по  определению  Е.К.Краснушкина  (1934)  - это  функция  органов; каждое  психическое возбуждение получает то  или иное отражение в телесных ощущениях или процессах как в норме,  так и в патологии.      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Истинно научное понимание психосоматических симптомов и успешное  их устранение диктуют необходимость  "переводить всю психогению на физиологический язык" (И.П.Павлов,1934).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 - один из наиболее демонстративных примеров  соматовегетативной интеграции, четко согласованного течения центральных и  периферических процессов. Чем сильнее  и продолжительнее воздействие отрицательных эмоций,  тем более значительны и стойки висцеровегетативные  нарушения,  тем  больше оснований для хронификации психосоматических расстройств.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Современный  цивилизованный  человек  приучается управлять внешними проявлениями эмоций. Подавление осознанного чувства тревоги ни в коем случае не устраняет ее вегетативный, соматический компонент.  Физиологически закономерным результатом задержанных эмоций становится  различная висцеральная патология - плата современного человека за умение властвовать собой.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Особенности клиники    психических расстройств в детском возрасте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определяются этапом развития психики в онтогенезе.   По мнению многих  психиатров  (</w:t>
      </w:r>
      <w:r>
        <w:rPr>
          <w:rFonts w:eastAsia="Times-Roman" w:ascii="Times New Roman" w:hAnsi="Times New Roman"/>
          <w:color w:val="000000"/>
          <w:sz w:val="24"/>
          <w:szCs w:val="24"/>
        </w:rPr>
        <w:t xml:space="preserve">Ковалев  В. В., Ушаков Г.К. и др.)   исходя из биогенетической теории этапности индиивидуального развития,   патогенетическую основу преимущественных для разных периодов детского и подросткового возраста проявлений психических  (психосоматических) расстройств составляет сменность качественно различных уровней патологического нервно-психического реагирования на те или иные вредности  </w:t>
      </w:r>
    </w:p>
    <w:p>
      <w:pPr>
        <w:pStyle w:val="Normal"/>
        <w:widowControl w:val="false"/>
        <w:suppressAutoHyphens w:val="true"/>
        <w:bidi w:val="0"/>
        <w:ind w:left="0" w:right="0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 xml:space="preserve">Схематически выделены 4 основных возрастных уровня преимущественного нервно-психического реагирования у детей и подростков: </w:t>
      </w:r>
    </w:p>
    <w:p>
      <w:pPr>
        <w:pStyle w:val="Normal"/>
        <w:widowControl/>
        <w:suppressAutoHyphens w:val="true"/>
        <w:bidi w:val="0"/>
        <w:ind w:left="0" w:right="-2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>1)" соматовегетативный (0—3 года);</w:t>
      </w:r>
    </w:p>
    <w:p>
      <w:pPr>
        <w:pStyle w:val="Normal"/>
        <w:widowControl/>
        <w:suppressAutoHyphens w:val="true"/>
        <w:bidi w:val="0"/>
        <w:ind w:left="0" w:right="-2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 xml:space="preserve">2) психомоторный (4—7 лет), </w:t>
      </w:r>
    </w:p>
    <w:p>
      <w:pPr>
        <w:pStyle w:val="Normal"/>
        <w:widowControl/>
        <w:suppressAutoHyphens w:val="true"/>
        <w:bidi w:val="0"/>
        <w:ind w:left="0" w:right="-2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 xml:space="preserve">3) аффективный (5—10 лет), </w:t>
      </w:r>
    </w:p>
    <w:p>
      <w:pPr>
        <w:pStyle w:val="Normal"/>
        <w:widowControl/>
        <w:suppressAutoHyphens w:val="true"/>
        <w:bidi w:val="0"/>
        <w:ind w:left="0" w:right="-2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>4) эмоционально-идеаторный (11 —17 лет).</w:t>
      </w:r>
    </w:p>
    <w:p>
      <w:pPr>
        <w:pStyle w:val="Normal"/>
        <w:widowControl/>
        <w:suppressAutoHyphens w:val="true"/>
        <w:bidi w:val="0"/>
        <w:ind w:left="0" w:right="-2" w:firstLine="851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>Онтогенетически наиболее ранним является с о м а т о -в е г е т а т и в н ы й уровень, которому свойственны различные варианты невропатического синдрома (повышенная общая и вегетативная возбудимость, склонность к расстройствам пищеварения, нарушениям питания, расстройствам сна, нарушениям навыков опрятности и т. п.). Проявления этого уровня возможны у детей раннего и отчасти преддошкольного возраста в клинике невротических реакций, резидуально-органических нервно-психических расстройств  и других заболеваний.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 xml:space="preserve">Следующий возрастной уровень патологического реагирования — п с и х о м о т о р н ы й , к которому относятсясиндром гиперактивности, системные невротические и неврозоподобные двигательные расстройства: тики, заикание, мутизм и некоторые другие. 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>Хронологически близким к предыдущему, но все же несколько сдвинутым к более старшему возрасту уровнем патологического реагирования является а ф ф е к т и в н ы й у р о в е н ь : синдромы страхов, повышенной аффективной возбудимости, уходов и бродяжничества, которые чаще встречаются в младшем школьном и препубертатном возрасте.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>Наиболее поздно, а именно в препубертатном и главным образом в пубертатном возрасте, проявляется преимущественно э м о ц и о н а л ь н о - и д е а т о р н ы й уовень реагирования. К психопатологическим проявлениям этого уровня относится  патологические реакции пубертатного возраста,  психогенные ситуационные реакции (протеста, эмансипации и др.), сверхценный ипохондрический синдром, синдромы дисморфофобии, нервной или психической анорексии, синдромы сверхценных увлечений и интересов.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-Roman" w:ascii="Times New Roman" w:hAnsi="Times New Roman"/>
          <w:color w:val="000000"/>
          <w:sz w:val="24"/>
          <w:szCs w:val="24"/>
        </w:rPr>
        <w:t xml:space="preserve">Симптоматика, свойственная каждому уровню нервно психического реагирования, не исключает проявлений пред шествующих уровней, однако отодвигает их на второй план и так или иначе видоизменяет.  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Клинико-динамические особенности психосоматических расстройств у детей,   представляют собой ряд от функциональных, функционально-органических до органических  на основе чего их можно  разделить следующим образом.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fill="FFFFFF" w:val="clear"/>
        </w:rPr>
        <w:t>Психосоматическим реакциям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свойственна незначительная степень выраженности вегетососудистых проявлений в пределах одного органа или системы, продолжительностью от нескольких минут до нескольких часов с критическим возникновением и возвращением к норме, без подтверждения параклиническими методами изменений со стороны «пораженных» органов и систем. Редко психосоматические реакции характеризуются резкой выраженностью аффекта с органическим повреждением какого-либо органа, имеющего определенную «слабость».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fill="FFFFFF" w:val="clear"/>
        </w:rPr>
        <w:t>Психосоматическим состояниям,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присуща бòльшая,  выраженность вегетативно-сосудистых нарушений, охватывающих одну систему, или меньшая, если вовлечены две-три системы, длительностью от нескольких дней до месяцев. Могут обнаруживаться и некоторые параклинические  данные,     не соответствующей степени выраженности клинических (болевых) проявлений.</w:t>
      </w:r>
    </w:p>
    <w:p>
      <w:pPr>
        <w:pStyle w:val="Normal"/>
        <w:widowControl/>
        <w:suppressAutoHyphens w:val="true"/>
        <w:bidi w:val="0"/>
        <w:ind w:left="0" w:right="113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fill="FFFFFF" w:val="clear"/>
        </w:rPr>
        <w:t>Психосоматические заболевания,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встречающиеся несколько реже, чем реакции, и гораздо реже, чем состояния, характеризуются выраженными и стойкими вегетативно-висцеральными проявлениями со стороны пораженного органа или системы, с подтверждением параклиническими исследованиями их органической измененности и длительным (годами) течением с частыми (сезонными) обострениями или декомпенсациями.</w:t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ind w:left="0" w:right="0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Психосоматические реакции более чем в половине случаев встречаются в младшем возрастном периоде — до 10 лет, психосоматические состояния в подавляющем большинстве — в школьном и подростковом возрастах, начиная с 7 лет, а психосоматические заболевания — больше в среднем и старшем подростковых периодах, то есть после 10-летнего возраста.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Концепция десоматизации-ресоматизации, предложенная личным врачом 3. Фрейда Максом Шуром, объясняет сущность психосоматических расстройств изначальным единством эмоциональных реакций и их соматовегетативных проявлений, представленных в раннем возрасте в качестве комплексного «психофизиологического переживания». Например, страх у ребенка неизменно сопровождается дрожью, потливостью, учащенным дыханием. По мере взросления, созревания психической и соматовегетативной сфер, развития произвольности и дифференци- рованности функционирования происходит десоматизация  . Активные действия и соматические реакции все более заменяются речью и внутренними переживаниями. Однако при неблагоприятном развитии и фрустрации может происходить ресоматизация с регрессом (вторичным возвратом) с психологического к соматическому способу реагирования.  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ind w:left="0" w:right="0" w:hanging="0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>
      <w:pPr>
        <w:pStyle w:val="Style15"/>
        <w:widowControl/>
        <w:tabs>
          <w:tab w:val="left" w:pos="720" w:leader="none"/>
        </w:tabs>
        <w:bidi w:val="0"/>
        <w:spacing w:lineRule="auto" w:line="360" w:before="0" w:after="0"/>
        <w:ind w:left="0" w:right="0" w:firstLine="284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рекомендуемой литературы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Антропов Ю.Ф. Психосоматические расстройства у детей и подростков (клиника, атогенез, систематика и дифференцированная терапия) / Ю.Ф. Антропов.-М., 1997.-198 с.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Антропов Ю.Ф., Шевченко Ю.С. Психосоматические расстройства и привычные патологические действия у детей и подростков / Ю.Ф.Антропов, Ю.С.Шевченко.- М.: Изд-во Института Психотерапии, Изд-во НГМА, 2000.- 320 с., изд. 2-ое, исправ.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Антропов Ю.Ф. Лечение детей с психосоматическими расстройствами / Ю.Ф.Антро пов, Ю.С.Шевченко.- СПб.: Речь, 2002.- 560 с. 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  <w:tab w:val="left" w:pos="1131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Березин Ф.Б. Психосоматические соотношения при бронхиальной астме / Ф.Б. Березин, Е.М.Кулакова, Н.Н.Шаталов, Н.А. Чарова // Журн. неврол. и психиатрии им. С.С. Корсакова – 1998.- № 4.- С.35-38.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  <w:tab w:val="left" w:pos="1131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Боброва Н.А. Психосоматические расстройства у детей и подростков. Диагностика и лечение в условиях детской поликлинике (на модели гастроэнтерологической патологии) : дисс… канд. мед. наук. – М., 2001. – 161 с.</w:t>
      </w:r>
    </w:p>
    <w:p>
      <w:pPr>
        <w:pStyle w:val="Style15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Исаев Д.Н. Психосоматические расстройства у детей /Исаев Д.Н. // Сборн. научн. трудов «Психосоматические и соматопсихические расстройства у детей» под. ред. проф. Д.Н.Исаева и проф. Б.Е.Микиртумова. Лен. педиатр. мед. ин-т.- 1990.- С. 15 – 21.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Исаев Д.Н. Психосоматическая медицина детского возраста / Исаев Д.Н. - СПб.: Специальная Литература, 1996. - 454 с. 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Исаев Д.Н. Психосоматические расстройства у детей: руководство для врачей. /Исаев Д.Н. - СПб.: Издательство «Питер», 2000. - 512 с..</w:t>
      </w:r>
    </w:p>
    <w:p>
      <w:pPr>
        <w:pStyle w:val="Style21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bidi w:val="0"/>
        <w:spacing w:lineRule="auto" w:line="360" w:before="0" w:after="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Исаев Д.Н. Психосоматические расстройства у детей и подростков и психосоматический подход. /Исаев Д.Н. // Конгресс по детской психиатрии. Москва, 2001а.– С. 222-224.  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Исаев Д.Н. Эмоциональный стресс, психосоматические и соматопсихические расстройства у детей. /Исаев Д.Н. - СПб.: «Речь», 2005. - 400 с..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0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Исаев Д.Н. Методы выявления детей, подверженных риску развития психосоматических расстройств /Исаев Д.Н., Ефимов Ю.А. // Сб.статей «Актуальные вопросы психогигиены и психопрофилактики».- Л., 1988.-С.21-22. 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Ковалев В.В. Психиатрия детского возраста/Ковалев В.В..- М.: Медицина.-1979.-608с. 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Ковалев В.В. Семиотика и диагностика психических заболеваний у детей и подростков / Ковалев В.В. - М., 1985.-288с.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Малкина-Пых И.Г. Психосоматика: Новейший справочник. /Малкина-Пых И.Г. - М.:Изд-во Эксмо; СПб.: Сова, 2003.- 928 с. 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1131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Менделевич В.Д. Неврозология и психосоматическая медицина / Менделевич В.Д., Соловьева С.Л. - М.:МЕДпресс-информ, 2002.-608 с.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Психосоматические расстройства. Тринадцатый доклад Комитета экспертов ВОЗ по психогигиене. – ВОЗ, Женева, 1965.-128 с.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1131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Соловьева С.Л. Структура личности пациента с психосоматическим расстройством / Соловьева С.Л.// Матер. научно-практической конфер с международным участием «Психиатрические аспекты общемедицинской практики». - СПб:Санкт-Петербургский научно-исследовательский психоневрологический ин-т им. В.М. Бехтерева, 2005.- С.225-227.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900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Тополянский В.Д. Психосоматические расстройства /Тополянский В.Д., Струковская М.В..- М.: Медицина, 1986.- 384 с.</w:t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  <w:tab w:val="left" w:pos="851" w:leader="none"/>
          <w:tab w:val="left" w:pos="1131" w:leader="none"/>
        </w:tabs>
        <w:suppressAutoHyphens w:val="true"/>
        <w:bidi w:val="0"/>
        <w:spacing w:lineRule="auto" w:line="360"/>
        <w:ind w:left="0" w:right="-2" w:hanging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Ушаков Г.К.Детская психиатрия. /Ушаков Г.К. - М.: Медицина, 1973.- 392с.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ind w:left="0" w:right="0" w:hanging="0"/>
        <w:jc w:val="both"/>
        <w:textAlignment w:val="auto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360" w:leader="none"/>
        </w:tabs>
        <w:suppressAutoHyphens w:val="true"/>
        <w:bidi w:val="0"/>
        <w:ind w:left="0" w:right="0" w:hanging="0"/>
        <w:jc w:val="center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-2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altName w:val="Tahom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none"/>
      <w:suff w:val="nothing"/>
      <w:lvlText w:val="?"/>
      <w:lvlJc w:val="left"/>
      <w:pPr>
        <w:ind w:left="720" w:hanging="360"/>
      </w:pPr>
      <w:rPr>
        <w:sz w:val="32"/>
        <w:b/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Times New Roman"/>
      <w:b/>
      <w:sz w:val="32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ascii="Times New Roman" w:hAnsi="Times New Roman" w:eastAsia="Times New Roman"/>
      <w:sz w:val="24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  <w:b/>
      <w:sz w:val="32"/>
    </w:rPr>
  </w:style>
  <w:style w:type="character" w:styleId="ListLabel31">
    <w:name w:val="ListLabel 31"/>
    <w:qFormat/>
    <w:rPr>
      <w:rFonts w:eastAsia="Times New Roman"/>
      <w:sz w:val="24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/>
      <w:widowControl w:val="fals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ohit Hindi"/>
      <w:sz w:val="28"/>
      <w:lang w:val="ru-RU" w:eastAsia="ar-SA"/>
    </w:rPr>
  </w:style>
  <w:style w:type="paragraph" w:styleId="Style15">
    <w:name w:val="Основной текст"/>
    <w:basedOn w:val="Normal"/>
    <w:pPr>
      <w:widowControl/>
      <w:bidi w:val="0"/>
      <w:spacing w:before="0" w:after="120"/>
      <w:ind w:left="0" w:right="0" w:hanging="0"/>
      <w:jc w:val="left"/>
      <w:textAlignment w:val="auto"/>
    </w:pPr>
    <w:rPr>
      <w:rFonts w:ascii="Times New Roman" w:hAnsi="Times New Roman" w:eastAsia="Times New Roman"/>
      <w:sz w:val="20"/>
      <w:lang w:val="ru-RU" w:eastAsia="ar-SA"/>
    </w:rPr>
  </w:style>
  <w:style w:type="paragraph" w:styleId="Style16">
    <w:name w:val="Список"/>
    <w:basedOn w:val="Style15"/>
    <w:pPr>
      <w:widowControl/>
      <w:bidi w:val="0"/>
      <w:spacing w:before="0" w:after="120"/>
      <w:ind w:left="0" w:right="0" w:hanging="0"/>
      <w:jc w:val="left"/>
      <w:textAlignment w:val="auto"/>
    </w:pPr>
    <w:rPr>
      <w:rFonts w:ascii="Times New Roman" w:hAnsi="Times New Roman" w:eastAsia="Lohit Hindi"/>
      <w:sz w:val="20"/>
      <w:lang w:val="ru-RU" w:eastAsia="ar-SA"/>
    </w:rPr>
  </w:style>
  <w:style w:type="paragraph" w:styleId="Style17">
    <w:name w:val="Название"/>
    <w:basedOn w:val="Normal"/>
    <w:pPr>
      <w:widowControl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Lohit Hindi"/>
      <w:i/>
      <w:sz w:val="24"/>
      <w:lang w:val="ru-RU" w:eastAsia="ar-SA"/>
    </w:rPr>
  </w:style>
  <w:style w:type="paragraph" w:styleId="Style18">
    <w:name w:val="Указатель"/>
    <w:basedOn w:val="Normal"/>
    <w:qFormat/>
    <w:pPr>
      <w:widowControl w:val="false"/>
      <w:bidi w:val="0"/>
      <w:ind w:left="0" w:right="0" w:hanging="0"/>
      <w:jc w:val="left"/>
      <w:textAlignment w:val="auto"/>
    </w:pPr>
    <w:rPr>
      <w:rFonts w:ascii="Times New Roman" w:hAnsi="Times New Roman" w:eastAsia="Lohit Hindi"/>
      <w:sz w:val="20"/>
      <w:lang w:val="ru-RU" w:eastAsia="ar-SA"/>
    </w:rPr>
  </w:style>
  <w:style w:type="paragraph" w:styleId="DocumentMap">
    <w:name w:val="DocumentMap"/>
    <w:qFormat/>
    <w:pPr>
      <w:widowControl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Times New Roman" w:cs="Liberation Serif"/>
      <w:color w:val="000000"/>
      <w:sz w:val="20"/>
      <w:szCs w:val="24"/>
      <w:lang w:val="ru-RU" w:eastAsia="hi-IN" w:bidi="hi-IN"/>
    </w:rPr>
  </w:style>
  <w:style w:type="paragraph" w:styleId="Style19">
    <w:name w:val="Верхний колонтитул"/>
    <w:basedOn w:val="Normal"/>
    <w:pPr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</w:pPr>
    <w:rPr>
      <w:rFonts w:ascii="Times New Roman" w:hAnsi="Times New Roman" w:eastAsia="Times New Roman"/>
      <w:sz w:val="20"/>
      <w:lang w:val="ru-RU" w:eastAsia="ar-SA"/>
    </w:rPr>
  </w:style>
  <w:style w:type="paragraph" w:styleId="Style20">
    <w:name w:val="Нижний колонтитул"/>
    <w:basedOn w:val="Normal"/>
    <w:pPr>
      <w:widowControl w:val="false"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</w:pPr>
    <w:rPr>
      <w:rFonts w:ascii="Times New Roman" w:hAnsi="Times New Roman" w:eastAsia="Times New Roman"/>
      <w:sz w:val="20"/>
      <w:lang w:val="ru-RU" w:eastAsia="ar-SA"/>
    </w:rPr>
  </w:style>
  <w:style w:type="paragraph" w:styleId="PlainText">
    <w:name w:val="Plain Text"/>
    <w:basedOn w:val="Normal"/>
    <w:qFormat/>
    <w:pPr>
      <w:widowControl/>
      <w:bidi w:val="0"/>
      <w:ind w:left="0" w:right="0" w:hanging="0"/>
      <w:jc w:val="left"/>
      <w:textAlignment w:val="auto"/>
    </w:pPr>
    <w:rPr>
      <w:rFonts w:ascii="Courier New" w:hAnsi="Courier New" w:eastAsia="Times New Roman"/>
      <w:sz w:val="20"/>
      <w:lang w:val="ru-RU" w:eastAsia="ar-SA"/>
    </w:rPr>
  </w:style>
  <w:style w:type="paragraph" w:styleId="Style21">
    <w:name w:val="Основной текст с отступом"/>
    <w:basedOn w:val="Normal"/>
    <w:pPr>
      <w:widowControl/>
      <w:bidi w:val="0"/>
      <w:spacing w:before="0" w:after="120"/>
      <w:ind w:left="283" w:right="0" w:hanging="0"/>
      <w:jc w:val="left"/>
      <w:textAlignment w:val="auto"/>
    </w:pPr>
    <w:rPr>
      <w:rFonts w:ascii="Times New Roman" w:hAnsi="Times New Roman" w:eastAsia="Times New Roman"/>
      <w:sz w:val="20"/>
      <w:lang w:val="ru-RU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LibreOffice/5.0.6.2$Linux_X86_64 LibreOffice_project/00m0$Build-2</Application>
  <Paragraphs>78</Paragraphs>
  <Company>BARK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2002-03-29T14:02:00Z</dcterms:created>
  <dc:creator>User</dc:creator>
  <dc:language>ru-RU</dc:language>
  <dcterms:modified xsi:type="dcterms:W3CDTF">2020-04-17T16:40:45Z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BARK</vt:lpwstr>
  </property>
</Properties>
</file>