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bookmarkStart w:id="0" w:name="_GoBack"/>
      <w:r w:rsidRPr="00BB2128">
        <w:rPr>
          <w:rFonts w:ascii="Times New Roman" w:eastAsia="Times New Roman" w:hAnsi="Times New Roman" w:cs="Times New Roman"/>
          <w:b/>
          <w:bCs/>
          <w:color w:val="1A1C1E"/>
          <w:sz w:val="28"/>
          <w:szCs w:val="28"/>
          <w:lang w:eastAsia="ru-RU"/>
        </w:rPr>
        <w:t>УЗИ МОЛОЧНЫХ ЖЕЛЕЗ</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Для женщин репродуктивного возраста исследование желательно проводить на 5-10-й день цикла (считая от первого дня начала менструации).</w:t>
      </w:r>
    </w:p>
    <w:p w:rsidR="00BB2128" w:rsidRPr="00BB2128" w:rsidRDefault="00BB2128" w:rsidP="00BB2128">
      <w:pPr>
        <w:numPr>
          <w:ilvl w:val="0"/>
          <w:numId w:val="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Для женщин в менопаузе исследование можно проводить в любое удобное время.</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ИССЛЕДОВАНИЕ ФУНКЦИИ ВНЕШНЕГО ДЫХАНИЯ (ФВД)</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2"/>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Исследование проводится натощак или не ранее, чем через 1,5-2 часа после легкого завтрака.</w:t>
      </w:r>
    </w:p>
    <w:p w:rsidR="00BB2128" w:rsidRPr="00BB2128" w:rsidRDefault="00BB2128" w:rsidP="00BB2128">
      <w:pPr>
        <w:numPr>
          <w:ilvl w:val="0"/>
          <w:numId w:val="2"/>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2 часа до исследования пациент не должен курить и пить кофе.</w:t>
      </w:r>
    </w:p>
    <w:p w:rsidR="00BB2128" w:rsidRPr="00BB2128" w:rsidRDefault="00BB2128" w:rsidP="00BB2128">
      <w:pPr>
        <w:numPr>
          <w:ilvl w:val="0"/>
          <w:numId w:val="2"/>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 xml:space="preserve">Перед исследованием </w:t>
      </w:r>
      <w:r w:rsidRPr="00B7044F">
        <w:rPr>
          <w:rFonts w:ascii="Times New Roman" w:eastAsia="Times New Roman" w:hAnsi="Times New Roman" w:cs="Times New Roman"/>
          <w:color w:val="5A5C5E"/>
          <w:sz w:val="28"/>
          <w:szCs w:val="28"/>
          <w:lang w:eastAsia="ru-RU"/>
        </w:rPr>
        <w:t>не пользоваться ингаляторами:</w:t>
      </w:r>
    </w:p>
    <w:p w:rsidR="00BB2128" w:rsidRPr="00BB2128" w:rsidRDefault="00BB2128" w:rsidP="00BB2128">
      <w:pPr>
        <w:numPr>
          <w:ilvl w:val="0"/>
          <w:numId w:val="2"/>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Перед исследованием пациент должен избегать интенсивных физических нагрузок.</w:t>
      </w:r>
    </w:p>
    <w:p w:rsidR="00BB2128" w:rsidRPr="00B7044F" w:rsidRDefault="00BB2128" w:rsidP="00BB2128">
      <w:pPr>
        <w:numPr>
          <w:ilvl w:val="0"/>
          <w:numId w:val="2"/>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На исследование пациенту необходимо прийти за 15-2О минут до начала, чтобы иметь возможность немного отдохнуть.</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УЗИ ОРГАНОВ БРЮШНОЙ ПОЛОСТИ</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Исследование проводится натощак - за б часов до процедуры нельзя есть и пить.</w:t>
      </w:r>
    </w:p>
    <w:p w:rsidR="00BB2128" w:rsidRPr="00BB2128" w:rsidRDefault="00BB2128" w:rsidP="00BB2128">
      <w:pPr>
        <w:numPr>
          <w:ilvl w:val="0"/>
          <w:numId w:val="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За 3 дня до предстоящего исследования рекомендована легкая диета: исключаются продукты, усиливающие перистальтику кишечника и газообразование (мучные изделия, черный хлеб, сырые овощи и фрукты, бобовые, молоко, соки, газированные и алкогольные напитки).</w:t>
      </w:r>
    </w:p>
    <w:p w:rsidR="00BB2128" w:rsidRPr="00BB2128" w:rsidRDefault="00BB2128" w:rsidP="00BB2128">
      <w:pPr>
        <w:numPr>
          <w:ilvl w:val="0"/>
          <w:numId w:val="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При повышенном газообразовании рекомендовать пациенту в течение трех дней принимать препараты-адсорбенты (активированный уголь, лигнин гидролизный, кремния диоксид коллоидный).</w:t>
      </w:r>
    </w:p>
    <w:p w:rsidR="00BB2128" w:rsidRPr="00BB2128" w:rsidRDefault="00BB2128" w:rsidP="00BB2128">
      <w:pPr>
        <w:numPr>
          <w:ilvl w:val="0"/>
          <w:numId w:val="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3 дня до процедуры не проводить рентгеновские исследования с введением.</w:t>
      </w:r>
    </w:p>
    <w:p w:rsidR="00BB2128" w:rsidRPr="00BB2128" w:rsidRDefault="00BB2128" w:rsidP="00BB2128">
      <w:pPr>
        <w:numPr>
          <w:ilvl w:val="0"/>
          <w:numId w:val="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сутки до исследования не проводить гастроскопию, колоноскопию, клизмы.</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УЗИ ОРГАНОВ МАЛОГО ТАЗА</w:t>
      </w:r>
    </w:p>
    <w:p w:rsidR="00BB2128" w:rsidRPr="00B7044F"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lastRenderedPageBreak/>
        <w:t>Исследование проводится натощак - за 6 часов до процедуры нельзя есть и пить.</w:t>
      </w:r>
    </w:p>
    <w:p w:rsidR="00BB2128" w:rsidRPr="00BB2128" w:rsidRDefault="00BB2128" w:rsidP="00BB2128">
      <w:pPr>
        <w:numPr>
          <w:ilvl w:val="0"/>
          <w:numId w:val="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3 дня до предстоящего исследования рекомендована легкая диета: исключаются продукты, усиливающие перистальтику кишечника и газообразование (мучные изделия, черный хлеб, сырые овощи и фрукты, бобовые, молоко, соки, газированные и алкогольные напитки).</w:t>
      </w:r>
    </w:p>
    <w:p w:rsidR="00BB2128" w:rsidRPr="00BB2128" w:rsidRDefault="00BB2128" w:rsidP="00BB2128">
      <w:pPr>
        <w:numPr>
          <w:ilvl w:val="0"/>
          <w:numId w:val="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При повышенном газообразовании, рекомендовать пациенту в течении трех дней принимать препараты-адсорбенты (активированный уголь, лигнин гидролизный, кремния диоксид коллоидный).</w:t>
      </w:r>
    </w:p>
    <w:p w:rsidR="00BB2128" w:rsidRPr="00BB2128" w:rsidRDefault="00BB2128" w:rsidP="00BB2128">
      <w:pPr>
        <w:numPr>
          <w:ilvl w:val="0"/>
          <w:numId w:val="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3 дня до процедуры, не проводить рентгеновские исследования с введением.</w:t>
      </w:r>
    </w:p>
    <w:p w:rsidR="00BB2128" w:rsidRPr="00BB2128" w:rsidRDefault="00BB2128" w:rsidP="00BB2128">
      <w:pPr>
        <w:numPr>
          <w:ilvl w:val="0"/>
          <w:numId w:val="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сутки до исследования не проводить гастроскопию, колоноскопию, клизмы.</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ЭКГ</w:t>
      </w:r>
      <w:r w:rsidRPr="00BB2128">
        <w:rPr>
          <w:rFonts w:ascii="Times New Roman" w:eastAsia="Times New Roman" w:hAnsi="Times New Roman" w:cs="Times New Roman"/>
          <w:color w:val="5A5C5E"/>
          <w:sz w:val="28"/>
          <w:szCs w:val="28"/>
          <w:lang w:eastAsia="ru-RU"/>
        </w:rPr>
        <w:t>.</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10"/>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Пациенту желательно выспаться, отказаться от утренних упражнений, принять душ и не наносить на тело лосьоны и кремы.</w:t>
      </w:r>
    </w:p>
    <w:p w:rsidR="00BB2128" w:rsidRPr="00BB2128" w:rsidRDefault="00BB2128" w:rsidP="00BB2128">
      <w:pPr>
        <w:numPr>
          <w:ilvl w:val="0"/>
          <w:numId w:val="10"/>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Легкий завтрак, без кофе, чая и энергетических напитков за 1,5-2 часа до исследования.</w:t>
      </w:r>
    </w:p>
    <w:p w:rsidR="00BB2128" w:rsidRPr="00BB2128" w:rsidRDefault="00BB2128" w:rsidP="00BB2128">
      <w:pPr>
        <w:numPr>
          <w:ilvl w:val="0"/>
          <w:numId w:val="10"/>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Не позднее чем за 1,5-2 часа до исследования исключить курение и физические нагрузки.</w:t>
      </w:r>
    </w:p>
    <w:p w:rsidR="00BB2128" w:rsidRPr="00B7044F" w:rsidRDefault="00BB2128" w:rsidP="00BB2128">
      <w:pPr>
        <w:numPr>
          <w:ilvl w:val="0"/>
          <w:numId w:val="10"/>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Все лекарственные препараты пациент должен принимать без изменений.</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АНАЛИЗ КРОВИ</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Общие рекомендации и правила подготовки анализа крови</w:t>
      </w:r>
    </w:p>
    <w:p w:rsidR="00BB2128" w:rsidRPr="00BB2128" w:rsidRDefault="00BB2128" w:rsidP="00BB2128">
      <w:pPr>
        <w:numPr>
          <w:ilvl w:val="0"/>
          <w:numId w:val="11"/>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Гематологический анализ крови (клинический анализ крови).</w:t>
      </w:r>
    </w:p>
    <w:p w:rsidR="00BB2128" w:rsidRPr="00BB2128" w:rsidRDefault="00BB2128" w:rsidP="00BB2128">
      <w:pPr>
        <w:numPr>
          <w:ilvl w:val="0"/>
          <w:numId w:val="11"/>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Биохимический анализ крови</w:t>
      </w:r>
    </w:p>
    <w:p w:rsidR="00BB2128" w:rsidRPr="00BB2128" w:rsidRDefault="00BB2128" w:rsidP="00BB2128">
      <w:pPr>
        <w:numPr>
          <w:ilvl w:val="0"/>
          <w:numId w:val="11"/>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Иммунологические исследования (онкомаркеры, инфекции (гепатиты В и С, сифилис, ВИЧ).</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Рекомендации для взятия крови</w:t>
      </w:r>
    </w:p>
    <w:p w:rsidR="00BB2128" w:rsidRPr="00BB2128" w:rsidRDefault="00BB2128" w:rsidP="00BB2128">
      <w:pPr>
        <w:numPr>
          <w:ilvl w:val="0"/>
          <w:numId w:val="13"/>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Утром строго натощак (рекомендуемое время между 7 и 9 часами утра), для гормонов и показателей системы гемостаза (коагулологических исследований) - строго до 10.00.</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1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1-2 дня до исследования нельзя употреблять жирную пищу и алкоголь. Необходимо максимально ограничить физические нагрузки, переохлаждение и перегревание.</w:t>
      </w:r>
    </w:p>
    <w:p w:rsidR="00BB2128" w:rsidRPr="00BB2128" w:rsidRDefault="00BB2128" w:rsidP="00BB2128">
      <w:pPr>
        <w:numPr>
          <w:ilvl w:val="0"/>
          <w:numId w:val="1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lastRenderedPageBreak/>
        <w:t>3а 1 час до исследования исключить физическое и эмоциональное напряжение, курение.</w:t>
      </w:r>
    </w:p>
    <w:p w:rsidR="00BB2128" w:rsidRPr="00BB2128" w:rsidRDefault="00BB2128" w:rsidP="00BB2128">
      <w:pPr>
        <w:numPr>
          <w:ilvl w:val="0"/>
          <w:numId w:val="1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В день исследования прием лекарственных препаратов необходимо согласовать с лечащим врачом.</w:t>
      </w:r>
    </w:p>
    <w:p w:rsidR="00BB2128" w:rsidRPr="00BB2128" w:rsidRDefault="00BB2128" w:rsidP="00BB2128">
      <w:pPr>
        <w:numPr>
          <w:ilvl w:val="0"/>
          <w:numId w:val="1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В день исследования питьевой режим: только вода в обычном объеме, нельзя пить чай, кофе, сок и др. напитки.</w:t>
      </w:r>
    </w:p>
    <w:p w:rsidR="00BB2128" w:rsidRPr="00BB2128" w:rsidRDefault="00BB2128" w:rsidP="00BB2128">
      <w:pPr>
        <w:numPr>
          <w:ilvl w:val="0"/>
          <w:numId w:val="1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Накануне перед исследованием последний прием пищи не позднее 19.00.</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Противопоказания к исследованиям</w:t>
      </w:r>
    </w:p>
    <w:p w:rsidR="00BB2128" w:rsidRPr="00BB2128" w:rsidRDefault="00BB2128" w:rsidP="00BB2128">
      <w:pPr>
        <w:numPr>
          <w:ilvl w:val="0"/>
          <w:numId w:val="15"/>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Нельзя сдавать кровь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Специальные правила подготовки и дополнительные ограничения для ряда тестов в дополнение к общим рекомендациям:</w:t>
      </w:r>
    </w:p>
    <w:p w:rsidR="00BB2128" w:rsidRPr="00BB2128" w:rsidRDefault="00BB2128" w:rsidP="00BB2128">
      <w:pPr>
        <w:numPr>
          <w:ilvl w:val="0"/>
          <w:numId w:val="1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Холестерин, триглицериды, липопротеины высокой и липопротеины низкой плотности - за 1-2 дня до предполагаемого исследования не употреблять жирную, жареную пищу, за 2 недели до исследования необходимо отменить препараты, понижающие уровень липидов в крови (по согласованию с врачом).</w:t>
      </w:r>
    </w:p>
    <w:p w:rsidR="00BB2128" w:rsidRPr="00BB2128" w:rsidRDefault="00BB2128" w:rsidP="00BB2128">
      <w:pPr>
        <w:numPr>
          <w:ilvl w:val="0"/>
          <w:numId w:val="1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Глюкоза - утром исключить прием контрацептивов, мочегонных средств (по согласованию с врачом).</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ОБЩИЕ РЕКОМЕНДАЦИИ И ПРАВИЛА ПОДГОТОВКИ ДЛЯ СБОРА И СДАЧИ АНАЛИЗОВ МОЧИ</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Рекомендации для сбора и сдачи анализа</w:t>
      </w:r>
    </w:p>
    <w:p w:rsidR="00BB2128" w:rsidRPr="00BB2128" w:rsidRDefault="00BB2128" w:rsidP="00BB2128">
      <w:pPr>
        <w:numPr>
          <w:ilvl w:val="0"/>
          <w:numId w:val="1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Пациент собирает всю утреннюю порцию мочи (первые несколько миллилитров мочи слить в унитаз), предыдущее мочеиспускание должно быть не позднее 2-х часов ночи. Пациент собирает мочу при свободном мочеиспускании в сухую, чистую емкость с широким горлом, перемешивает и отбирает з в специальный медицинский контейнер с завинчивающейся крышкой в объеме не более 50-100 мл. Сбор мочи проводят после тщательного туалета наружных половых органов без применения антисептиков.</w:t>
      </w:r>
    </w:p>
    <w:p w:rsidR="00BB2128" w:rsidRPr="00BB2128" w:rsidRDefault="00BB2128" w:rsidP="00BB2128">
      <w:pPr>
        <w:numPr>
          <w:ilvl w:val="0"/>
          <w:numId w:val="1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Женщинам не рекомендуется сдавать анализ мочи во время менструации.</w:t>
      </w:r>
    </w:p>
    <w:p w:rsidR="00BB2128" w:rsidRPr="00BB2128" w:rsidRDefault="00BB2128" w:rsidP="00BB2128">
      <w:pPr>
        <w:numPr>
          <w:ilvl w:val="0"/>
          <w:numId w:val="1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Нельзя использовать для исследования мочу из судна, горшка!</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19"/>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 xml:space="preserve">Накануне вечером, за 10-12 часов до исследования, не рекомендуется употреблять алкоголь, острую и соленую пищу, а также пищевые </w:t>
      </w:r>
      <w:r w:rsidRPr="00BB2128">
        <w:rPr>
          <w:rFonts w:ascii="Times New Roman" w:eastAsia="Times New Roman" w:hAnsi="Times New Roman" w:cs="Times New Roman"/>
          <w:color w:val="5A5C5E"/>
          <w:sz w:val="28"/>
          <w:szCs w:val="28"/>
          <w:lang w:eastAsia="ru-RU"/>
        </w:rPr>
        <w:lastRenderedPageBreak/>
        <w:t xml:space="preserve">продукты, изменяющие цвет мочи (свекла, морковь), питьевой режим обычный. Прием лекарственных препаратов необходимо согласовать с лечащим врачом. </w:t>
      </w:r>
    </w:p>
    <w:p w:rsidR="00BB2128" w:rsidRPr="00B7044F"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p>
    <w:p w:rsidR="00BB2128" w:rsidRPr="00B7044F"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 Условия хранения биоматериала дома и доставки в лабораторию</w:t>
      </w:r>
    </w:p>
    <w:p w:rsidR="00BB2128" w:rsidRPr="00B7044F" w:rsidRDefault="00BB2128" w:rsidP="00BB2128">
      <w:pPr>
        <w:numPr>
          <w:ilvl w:val="0"/>
          <w:numId w:val="20"/>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Рекомендуется собранную мочу сразу доставить в лабораторию. Хранить мочу необходимо в медицинском контейнере допускается при Т= +2; +24 °С и только непродолжительное время, в холодильнике при +2 °С; +4 °С - не более 1,5 часов. Пациент должен доставить контейнер мочи в лабораторию в день сбора, но не позднее спустя 1-ого часа, после получения пробы.</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ОБЩИЕ РЕКОМЕНДАЦИИ И ПРАВИЛА ПОДГОТОВКИ ДЛЯ СБОРА И СДАЧИ АНАЛИЗОВ КАЛА</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Рекомендации для сбора и сдачи анализа</w:t>
      </w:r>
    </w:p>
    <w:p w:rsidR="00BB2128" w:rsidRPr="00BB2128" w:rsidRDefault="00BB2128" w:rsidP="00BB2128">
      <w:pPr>
        <w:numPr>
          <w:ilvl w:val="0"/>
          <w:numId w:val="22"/>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Кал собирается после самопроизвольной дефекации (до сбора кала предварительно необходимо помочиться в унитаз и смыть). Пробу отбирают в универсальный контейнер с завинчивающееся крышкой, в объеме, равном 1/2 чайной ложки или ложки-шпателя, в крышке контейнера из различны х мест разовой порции, общим объемом не более, чем 1/3 объема контейнера.</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Особые указания:</w:t>
      </w:r>
    </w:p>
    <w:p w:rsidR="00BB2128" w:rsidRPr="00BB2128" w:rsidRDefault="00BB2128" w:rsidP="00BB2128">
      <w:pPr>
        <w:numPr>
          <w:ilvl w:val="0"/>
          <w:numId w:val="23"/>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Для микробиологических исследований кала пробу отбирать только в стерильный медицинский контейнер с завинчивающейся крышкой.</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Подготовка пациента</w:t>
      </w:r>
    </w:p>
    <w:p w:rsidR="00BB2128" w:rsidRPr="00BB2128" w:rsidRDefault="00BB2128" w:rsidP="00BB2128">
      <w:pPr>
        <w:numPr>
          <w:ilvl w:val="0"/>
          <w:numId w:val="2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Проба для исследования собирается в условиях обычного питьевого режима и характера питания.</w:t>
      </w:r>
    </w:p>
    <w:p w:rsidR="00BB2128" w:rsidRPr="00BB2128" w:rsidRDefault="00BB2128" w:rsidP="00BB2128">
      <w:pPr>
        <w:numPr>
          <w:ilvl w:val="0"/>
          <w:numId w:val="2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3а 3-4 дня до исследования необходимо отменить прием медикаментов, влияющих на секреторные процессы и перистальтику (слабительные, ферменты, симпатомиметики, препараты висмута и железа), а также мешающих проведению исследования (ректальные свечи).</w:t>
      </w:r>
    </w:p>
    <w:p w:rsidR="00BB2128" w:rsidRPr="00BB2128" w:rsidRDefault="00BB2128" w:rsidP="00BB2128">
      <w:pPr>
        <w:numPr>
          <w:ilvl w:val="0"/>
          <w:numId w:val="24"/>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Недопустимо доставлять кал на исследование в спичечных, картонных коробках, приспособленной посуде.</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lastRenderedPageBreak/>
        <w:t>Противопоказания к сбору и сдачи анализа</w:t>
      </w:r>
    </w:p>
    <w:p w:rsidR="00BB2128" w:rsidRPr="00BB2128" w:rsidRDefault="00BB2128" w:rsidP="00BB2128">
      <w:pPr>
        <w:numPr>
          <w:ilvl w:val="0"/>
          <w:numId w:val="25"/>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Для получения достоверных результатов исследование не проводится у пациентов с кровотечениями (геморрой, длительные запоры, заболевания десен с признаками кровоточивости, менструации), после рентгенологического исследования желудка и кишечника (проведение анализа кала допустимо не ранее, чем через двое суток). Нельзя проводить исследование после клизмы!</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b/>
          <w:bCs/>
          <w:color w:val="5A5C5E"/>
          <w:sz w:val="28"/>
          <w:szCs w:val="28"/>
          <w:lang w:eastAsia="ru-RU"/>
        </w:rPr>
        <w:t>Условия хранения биоматериала дома и доставки в лабораторию:</w:t>
      </w:r>
    </w:p>
    <w:p w:rsidR="00BB2128" w:rsidRPr="00BB2128" w:rsidRDefault="00BB2128" w:rsidP="00BB2128">
      <w:pPr>
        <w:numPr>
          <w:ilvl w:val="0"/>
          <w:numId w:val="26"/>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Рекомендуется полученную пробу кала сразу доставить в лабораторию, или не позднее 30-40 минут после получения, при условии хранения в медицинском контейнере при Т= +2 +4 °С (имеет особое значение при назначении исследований на простейшие!).</w:t>
      </w:r>
    </w:p>
    <w:p w:rsidR="00BB2128" w:rsidRPr="00BB2128" w:rsidRDefault="00BB2128" w:rsidP="00BB2128">
      <w:pPr>
        <w:shd w:val="clear" w:color="auto" w:fill="FAFCFE"/>
        <w:spacing w:after="0" w:line="240" w:lineRule="auto"/>
        <w:outlineLvl w:val="2"/>
        <w:rPr>
          <w:rFonts w:ascii="Times New Roman" w:eastAsia="Times New Roman" w:hAnsi="Times New Roman" w:cs="Times New Roman"/>
          <w:b/>
          <w:bCs/>
          <w:color w:val="1A1C1E"/>
          <w:sz w:val="28"/>
          <w:szCs w:val="28"/>
          <w:lang w:eastAsia="ru-RU"/>
        </w:rPr>
      </w:pPr>
      <w:r w:rsidRPr="00BB2128">
        <w:rPr>
          <w:rFonts w:ascii="Times New Roman" w:eastAsia="Times New Roman" w:hAnsi="Times New Roman" w:cs="Times New Roman"/>
          <w:b/>
          <w:bCs/>
          <w:color w:val="1A1C1E"/>
          <w:sz w:val="28"/>
          <w:szCs w:val="28"/>
          <w:lang w:eastAsia="ru-RU"/>
        </w:rPr>
        <w:t>ОБЩИЕ РЕКОМЕНДАЦИИ И ПРАВИЛА ПОДГОТОВКИ ДЛЯ СБОРА МОКРОТЫ НА ОБЩИЙ АНАЛИЗ</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Рекомендации для сбора и сдачи анализа</w:t>
      </w:r>
    </w:p>
    <w:p w:rsidR="00BB2128" w:rsidRPr="00BB2128" w:rsidRDefault="00BB2128" w:rsidP="00BB2128">
      <w:pPr>
        <w:numPr>
          <w:ilvl w:val="0"/>
          <w:numId w:val="27"/>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Мокроту для общеклинического исследования рекомендуется собирать с утра и натощак во время приступа кашля в специальный медицинский контейнер с широким горлом и завинчивающейся крышкой. Чтобы предотвратить примешивание к мокроте содержимого полости рта, перед откашливанием производится санация ротовой полости – необходимо почистить зубы, прополоскать рот и горло кипяченой водой. При плохо отделяемой мокроте, накануне принять отхаркивающие средства, теплое питье. Мокрота собирается пациентом самостоятельно посредством глубокого откашливания. Следует предупредить пациента, что необходимо собирать только мокроту, отделяющуюся при кашле, а не при отхаркивании!</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t>Подготовка пациента и техника получения мокроты</w:t>
      </w:r>
    </w:p>
    <w:p w:rsidR="00BB2128" w:rsidRPr="00BB2128" w:rsidRDefault="00BB2128" w:rsidP="00BB2128">
      <w:pPr>
        <w:numPr>
          <w:ilvl w:val="0"/>
          <w:numId w:val="2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После проведения санации ротовой полости, пациент должен сесть на стул напротив открытого окна.</w:t>
      </w:r>
    </w:p>
    <w:p w:rsidR="00BB2128" w:rsidRPr="00BB2128" w:rsidRDefault="00BB2128" w:rsidP="00BB2128">
      <w:pPr>
        <w:numPr>
          <w:ilvl w:val="0"/>
          <w:numId w:val="2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Сделать 2 глубоких вдоха и выдоха.</w:t>
      </w:r>
    </w:p>
    <w:p w:rsidR="00BB2128" w:rsidRPr="00BB2128" w:rsidRDefault="00BB2128" w:rsidP="00BB2128">
      <w:pPr>
        <w:numPr>
          <w:ilvl w:val="0"/>
          <w:numId w:val="2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На 3-ем вдохе встать со стула, чтобы наполнить легкие воздухом и сразу же после этого с силой и резко вытолкнуть воздух из легких, чтобы диафрагма поджала легкие. Такой выдох вызовет естественный кашель.</w:t>
      </w:r>
    </w:p>
    <w:p w:rsidR="00BB2128" w:rsidRPr="00BB2128" w:rsidRDefault="00BB2128" w:rsidP="00BB2128">
      <w:pPr>
        <w:numPr>
          <w:ilvl w:val="0"/>
          <w:numId w:val="28"/>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Пациент должен откашлять мокроту и сплюнуть в специальный пластиковый медицинский контейнер, плотно закрыть контейнер завинчивающейся крышкой.</w:t>
      </w:r>
    </w:p>
    <w:p w:rsidR="00BB2128" w:rsidRPr="00BB2128" w:rsidRDefault="00BB2128" w:rsidP="00BB2128">
      <w:pPr>
        <w:shd w:val="clear" w:color="auto" w:fill="FAFCFE"/>
        <w:spacing w:after="389" w:line="240" w:lineRule="auto"/>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b/>
          <w:bCs/>
          <w:color w:val="5A5C5E"/>
          <w:sz w:val="28"/>
          <w:szCs w:val="28"/>
          <w:lang w:eastAsia="ru-RU"/>
        </w:rPr>
        <w:lastRenderedPageBreak/>
        <w:t>Условия хранения биоматериала дома и доставки в лабораторию</w:t>
      </w:r>
    </w:p>
    <w:p w:rsidR="00BB2128" w:rsidRPr="00BB2128" w:rsidRDefault="00BB2128" w:rsidP="00BB2128">
      <w:pPr>
        <w:numPr>
          <w:ilvl w:val="0"/>
          <w:numId w:val="29"/>
        </w:num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B2128">
        <w:rPr>
          <w:rFonts w:ascii="Times New Roman" w:eastAsia="Times New Roman" w:hAnsi="Times New Roman" w:cs="Times New Roman"/>
          <w:color w:val="5A5C5E"/>
          <w:sz w:val="28"/>
          <w:szCs w:val="28"/>
          <w:lang w:eastAsia="ru-RU"/>
        </w:rPr>
        <w:t>Необходимо доставить пробу в лабораторию как можно быстрее, и не позднее 1 часа после ее получения. Хранить медицинский контейнер с пробой необходимо в прохладном и темном месте.</w:t>
      </w:r>
    </w:p>
    <w:p w:rsidR="00BB2128" w:rsidRPr="00B7044F" w:rsidRDefault="00B7044F" w:rsidP="00BB2128">
      <w:pPr>
        <w:shd w:val="clear" w:color="auto" w:fill="FAFCFE"/>
        <w:spacing w:before="100" w:beforeAutospacing="1" w:after="100" w:afterAutospacing="1" w:line="240" w:lineRule="auto"/>
        <w:ind w:left="331"/>
        <w:rPr>
          <w:rFonts w:ascii="Times New Roman" w:eastAsia="Times New Roman" w:hAnsi="Times New Roman" w:cs="Times New Roman"/>
          <w:b/>
          <w:color w:val="5A5C5E"/>
          <w:sz w:val="28"/>
          <w:szCs w:val="28"/>
          <w:lang w:eastAsia="ru-RU"/>
        </w:rPr>
      </w:pPr>
      <w:r w:rsidRPr="00B7044F">
        <w:rPr>
          <w:rFonts w:ascii="Times New Roman" w:eastAsia="Times New Roman" w:hAnsi="Times New Roman" w:cs="Times New Roman"/>
          <w:b/>
          <w:color w:val="5A5C5E"/>
          <w:sz w:val="28"/>
          <w:szCs w:val="28"/>
          <w:lang w:eastAsia="ru-RU"/>
        </w:rPr>
        <w:t>Правила</w:t>
      </w:r>
      <w:r w:rsidR="00BB2128" w:rsidRPr="00B7044F">
        <w:rPr>
          <w:rFonts w:ascii="Times New Roman" w:eastAsia="Times New Roman" w:hAnsi="Times New Roman" w:cs="Times New Roman"/>
          <w:b/>
          <w:color w:val="5A5C5E"/>
          <w:sz w:val="28"/>
          <w:szCs w:val="28"/>
          <w:lang w:eastAsia="ru-RU"/>
        </w:rPr>
        <w:t xml:space="preserve"> подготовки пациента к проведению бактериоскопического исследования,</w:t>
      </w:r>
    </w:p>
    <w:p w:rsidR="00BB2128" w:rsidRPr="00B7044F" w:rsidRDefault="00BB2128" w:rsidP="00BB2128">
      <w:p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p>
    <w:p w:rsidR="00BB2128" w:rsidRPr="00BB2128" w:rsidRDefault="00BB2128" w:rsidP="00BB2128">
      <w:pPr>
        <w:shd w:val="clear" w:color="auto" w:fill="FAFCFE"/>
        <w:spacing w:before="100" w:beforeAutospacing="1" w:after="100" w:afterAutospacing="1" w:line="240" w:lineRule="auto"/>
        <w:ind w:left="331"/>
        <w:rPr>
          <w:rFonts w:ascii="Times New Roman" w:eastAsia="Times New Roman" w:hAnsi="Times New Roman" w:cs="Times New Roman"/>
          <w:color w:val="5A5C5E"/>
          <w:sz w:val="28"/>
          <w:szCs w:val="28"/>
          <w:lang w:eastAsia="ru-RU"/>
        </w:rPr>
      </w:pPr>
      <w:r w:rsidRPr="00B7044F">
        <w:rPr>
          <w:rFonts w:ascii="Times New Roman" w:eastAsia="Times New Roman" w:hAnsi="Times New Roman" w:cs="Times New Roman"/>
          <w:color w:val="5A5C5E"/>
          <w:sz w:val="28"/>
          <w:szCs w:val="28"/>
          <w:lang w:eastAsia="ru-RU"/>
        </w:rPr>
        <w:t>Перед взятием клинических образцов из уретры пациент не должен мочиться в течение 3−5 часов для накопления достаточного количества материала для исследования. Наружные половые органы, промежность и область заднего прохода тщательно промывают кипяченой водой с мылом, споласкивают теплой кипяченой водой и высушивают салфеткой, предварительно проглаженной утюгом.</w:t>
      </w:r>
    </w:p>
    <w:p w:rsidR="00B7044F" w:rsidRPr="00B7044F" w:rsidRDefault="00B7044F" w:rsidP="00B7044F">
      <w:pPr>
        <w:pStyle w:val="1"/>
        <w:shd w:val="clear" w:color="auto" w:fill="FFFFFF"/>
        <w:spacing w:before="0" w:after="360" w:line="525" w:lineRule="atLeast"/>
        <w:rPr>
          <w:rFonts w:ascii="Times New Roman" w:hAnsi="Times New Roman" w:cs="Times New Roman"/>
          <w:caps/>
          <w:color w:val="000000"/>
          <w:sz w:val="28"/>
          <w:szCs w:val="28"/>
        </w:rPr>
      </w:pPr>
      <w:r w:rsidRPr="00B7044F">
        <w:rPr>
          <w:rFonts w:ascii="Times New Roman" w:hAnsi="Times New Roman" w:cs="Times New Roman"/>
          <w:caps/>
          <w:color w:val="000000"/>
          <w:sz w:val="28"/>
          <w:szCs w:val="28"/>
        </w:rPr>
        <w:t>ПОДГОТОВКА К СДАЧЕ АНАЛИЗОВ</w:t>
      </w:r>
    </w:p>
    <w:p w:rsidR="00B7044F" w:rsidRPr="00B7044F" w:rsidRDefault="00B7044F" w:rsidP="00B7044F">
      <w:pPr>
        <w:shd w:val="clear" w:color="auto" w:fill="FFFFFF"/>
        <w:spacing w:after="150" w:line="240" w:lineRule="auto"/>
        <w:rPr>
          <w:rFonts w:ascii="Times New Roman" w:eastAsia="Times New Roman" w:hAnsi="Times New Roman" w:cs="Times New Roman"/>
          <w:color w:val="000000"/>
          <w:sz w:val="28"/>
          <w:szCs w:val="28"/>
          <w:lang w:eastAsia="ru-RU"/>
        </w:rPr>
      </w:pPr>
    </w:p>
    <w:p w:rsidR="00B7044F" w:rsidRPr="00B7044F" w:rsidRDefault="00B7044F" w:rsidP="00B7044F">
      <w:pPr>
        <w:shd w:val="clear" w:color="auto" w:fill="FFFFFF"/>
        <w:spacing w:after="150"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Для исследования берутся мазки с помощью тонкого одноразового стерильного зонда:</w:t>
      </w:r>
    </w:p>
    <w:p w:rsidR="00B7044F" w:rsidRPr="00B7044F" w:rsidRDefault="00B7044F" w:rsidP="00B7044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у мужчин из мочеиспускательного канала;</w:t>
      </w:r>
    </w:p>
    <w:p w:rsidR="00B7044F" w:rsidRPr="00B7044F" w:rsidRDefault="00B7044F" w:rsidP="00B7044F">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у женщин из мочеиспускательного канала, влагалища и шейки матки.</w:t>
      </w:r>
    </w:p>
    <w:p w:rsidR="00B7044F" w:rsidRPr="00B7044F" w:rsidRDefault="00B7044F" w:rsidP="00B7044F">
      <w:pPr>
        <w:shd w:val="clear" w:color="auto" w:fill="FFFFFF"/>
        <w:spacing w:after="225" w:line="240" w:lineRule="auto"/>
        <w:outlineLvl w:val="2"/>
        <w:rPr>
          <w:rFonts w:ascii="Times New Roman" w:eastAsia="Times New Roman" w:hAnsi="Times New Roman" w:cs="Times New Roman"/>
          <w:b/>
          <w:bCs/>
          <w:color w:val="000000"/>
          <w:sz w:val="28"/>
          <w:szCs w:val="28"/>
          <w:lang w:eastAsia="ru-RU"/>
        </w:rPr>
      </w:pPr>
      <w:r w:rsidRPr="00B7044F">
        <w:rPr>
          <w:rFonts w:ascii="Times New Roman" w:eastAsia="Times New Roman" w:hAnsi="Times New Roman" w:cs="Times New Roman"/>
          <w:b/>
          <w:bCs/>
          <w:color w:val="000000"/>
          <w:sz w:val="28"/>
          <w:szCs w:val="28"/>
          <w:lang w:eastAsia="ru-RU"/>
        </w:rPr>
        <w:t>Для повышения достоверности результатов исследования мазков рекомендуется</w:t>
      </w:r>
    </w:p>
    <w:p w:rsidR="00B7044F" w:rsidRPr="00B7044F" w:rsidRDefault="00B7044F" w:rsidP="00B7044F">
      <w:pPr>
        <w:shd w:val="clear" w:color="auto" w:fill="FFFFFF"/>
        <w:spacing w:before="150" w:after="150" w:line="240" w:lineRule="auto"/>
        <w:outlineLvl w:val="3"/>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Для мужчин</w:t>
      </w:r>
    </w:p>
    <w:p w:rsidR="00B7044F" w:rsidRPr="00B7044F" w:rsidRDefault="00B7044F" w:rsidP="00B7044F">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воздержаться от мочеиспускания в течение 4 часов перед исследованием;</w:t>
      </w:r>
    </w:p>
    <w:p w:rsidR="00B7044F" w:rsidRPr="00B7044F" w:rsidRDefault="00B7044F" w:rsidP="00B7044F">
      <w:pPr>
        <w:shd w:val="clear" w:color="auto" w:fill="FFFFFF"/>
        <w:spacing w:before="150" w:after="150" w:line="240" w:lineRule="auto"/>
        <w:outlineLvl w:val="3"/>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Женщинам</w:t>
      </w:r>
    </w:p>
    <w:p w:rsidR="00B7044F" w:rsidRPr="00B7044F" w:rsidRDefault="00B7044F" w:rsidP="00B7044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рекомендуется не проводить туалет наружных половых органов в течение 12 часов;</w:t>
      </w:r>
    </w:p>
    <w:p w:rsidR="00B7044F" w:rsidRPr="00B7044F" w:rsidRDefault="00B7044F" w:rsidP="00B7044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необходимо исключить применение внутривлагалищных средств (свечи, мази, шарики и т. п.) и спринцевание за 3 дня до исследования;</w:t>
      </w:r>
    </w:p>
    <w:p w:rsidR="00B7044F" w:rsidRPr="00B7044F" w:rsidRDefault="00B7044F" w:rsidP="00B7044F">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нельзя сдавать мазки после гинекологического УЗИ, кольпоскопии, во время менструации.</w:t>
      </w:r>
    </w:p>
    <w:p w:rsidR="00B7044F" w:rsidRPr="00B7044F" w:rsidRDefault="00B7044F" w:rsidP="00B7044F">
      <w:pPr>
        <w:shd w:val="clear" w:color="auto" w:fill="FFFFFF"/>
        <w:spacing w:before="150" w:after="150" w:line="240" w:lineRule="auto"/>
        <w:outlineLvl w:val="3"/>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Для всех пациентов</w:t>
      </w:r>
    </w:p>
    <w:p w:rsidR="00B7044F" w:rsidRPr="00B7044F" w:rsidRDefault="00B7044F" w:rsidP="00B7044F">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lastRenderedPageBreak/>
        <w:t>исключить половой акт за 1−2 суток;</w:t>
      </w:r>
    </w:p>
    <w:p w:rsidR="00B7044F" w:rsidRPr="00B7044F" w:rsidRDefault="00B7044F" w:rsidP="00B7044F">
      <w:pPr>
        <w:numPr>
          <w:ilvl w:val="0"/>
          <w:numId w:val="33"/>
        </w:num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B7044F">
        <w:rPr>
          <w:rFonts w:ascii="Times New Roman" w:eastAsia="Times New Roman" w:hAnsi="Times New Roman" w:cs="Times New Roman"/>
          <w:color w:val="000000"/>
          <w:sz w:val="28"/>
          <w:szCs w:val="28"/>
          <w:lang w:eastAsia="ru-RU"/>
        </w:rPr>
        <w:t>после применения антибиотиков сдача анализов не ранее чем, через 3−4 недели после последнего приема лекарств (для ПЦР-исследований – через 6-8 недель).</w:t>
      </w:r>
    </w:p>
    <w:p w:rsidR="00B7044F" w:rsidRPr="00B7044F" w:rsidRDefault="00B7044F" w:rsidP="00B7044F">
      <w:pPr>
        <w:shd w:val="clear" w:color="auto" w:fill="FFFFFF"/>
        <w:spacing w:after="750" w:line="240" w:lineRule="auto"/>
        <w:outlineLvl w:val="0"/>
        <w:rPr>
          <w:rFonts w:ascii="Times New Roman" w:eastAsia="Times New Roman" w:hAnsi="Times New Roman" w:cs="Times New Roman"/>
          <w:b/>
          <w:bCs/>
          <w:caps/>
          <w:color w:val="00356A"/>
          <w:kern w:val="36"/>
          <w:sz w:val="28"/>
          <w:szCs w:val="28"/>
          <w:lang w:eastAsia="ru-RU"/>
        </w:rPr>
      </w:pPr>
      <w:r w:rsidRPr="00B7044F">
        <w:rPr>
          <w:rFonts w:ascii="Times New Roman" w:eastAsia="Times New Roman" w:hAnsi="Times New Roman" w:cs="Times New Roman"/>
          <w:b/>
          <w:bCs/>
          <w:caps/>
          <w:color w:val="00356A"/>
          <w:kern w:val="36"/>
          <w:sz w:val="28"/>
          <w:szCs w:val="28"/>
          <w:lang w:eastAsia="ru-RU"/>
        </w:rPr>
        <w:t>БАКТЕРИОЛОГИЧЕСКИЙ ПОСЕВ НА ЗОЛОТИСТЫЙ СТАФИЛОКОКК (STAPHYLOCOCCUS AUREUS)</w:t>
      </w:r>
    </w:p>
    <w:p w:rsidR="00B7044F" w:rsidRPr="00B7044F" w:rsidRDefault="00B7044F" w:rsidP="00B7044F">
      <w:pPr>
        <w:shd w:val="clear" w:color="auto" w:fill="FFFFFF"/>
        <w:spacing w:after="750" w:line="240" w:lineRule="auto"/>
        <w:outlineLvl w:val="0"/>
        <w:rPr>
          <w:rFonts w:ascii="Times New Roman" w:eastAsia="Times New Roman" w:hAnsi="Times New Roman" w:cs="Times New Roman"/>
          <w:b/>
          <w:bCs/>
          <w:caps/>
          <w:color w:val="00356A"/>
          <w:kern w:val="36"/>
          <w:sz w:val="28"/>
          <w:szCs w:val="28"/>
          <w:lang w:eastAsia="ru-RU"/>
        </w:rPr>
      </w:pPr>
      <w:r w:rsidRPr="00B7044F">
        <w:rPr>
          <w:rFonts w:ascii="Times New Roman" w:hAnsi="Times New Roman" w:cs="Times New Roman"/>
          <w:sz w:val="28"/>
          <w:szCs w:val="28"/>
        </w:rPr>
        <w:t>Сбор материала проводится до начала лечения антибактериальными, иммунобиологическими препаратами (общего и местного значения).</w:t>
      </w:r>
    </w:p>
    <w:p w:rsidR="00B7044F" w:rsidRPr="00B7044F" w:rsidRDefault="00B7044F" w:rsidP="00B7044F">
      <w:pPr>
        <w:spacing w:line="240" w:lineRule="auto"/>
        <w:rPr>
          <w:rFonts w:ascii="Times New Roman" w:hAnsi="Times New Roman" w:cs="Times New Roman"/>
          <w:sz w:val="28"/>
          <w:szCs w:val="28"/>
        </w:rPr>
      </w:pPr>
      <w:r w:rsidRPr="00B7044F">
        <w:rPr>
          <w:rFonts w:ascii="Times New Roman" w:hAnsi="Times New Roman" w:cs="Times New Roman"/>
          <w:sz w:val="28"/>
          <w:szCs w:val="28"/>
        </w:rPr>
        <w:t>При контроле эффективности лечения (после окончания курса лечения) исследование проводится через 14 дней.</w:t>
      </w:r>
    </w:p>
    <w:p w:rsidR="00B7044F" w:rsidRPr="00B7044F" w:rsidRDefault="00B7044F" w:rsidP="00B7044F">
      <w:pPr>
        <w:spacing w:line="240" w:lineRule="auto"/>
        <w:rPr>
          <w:rFonts w:ascii="Times New Roman" w:hAnsi="Times New Roman" w:cs="Times New Roman"/>
          <w:sz w:val="28"/>
          <w:szCs w:val="28"/>
        </w:rPr>
      </w:pPr>
    </w:p>
    <w:p w:rsidR="00B7044F" w:rsidRPr="00B7044F" w:rsidRDefault="00B7044F" w:rsidP="00B7044F">
      <w:pPr>
        <w:spacing w:line="240" w:lineRule="auto"/>
        <w:rPr>
          <w:rFonts w:ascii="Times New Roman" w:hAnsi="Times New Roman" w:cs="Times New Roman"/>
          <w:sz w:val="28"/>
          <w:szCs w:val="28"/>
        </w:rPr>
      </w:pPr>
      <w:r w:rsidRPr="00B7044F">
        <w:rPr>
          <w:rFonts w:ascii="Times New Roman" w:hAnsi="Times New Roman" w:cs="Times New Roman"/>
          <w:sz w:val="28"/>
          <w:szCs w:val="28"/>
        </w:rPr>
        <w:t>Проба из зева:</w:t>
      </w:r>
    </w:p>
    <w:p w:rsidR="00B7044F" w:rsidRPr="00B7044F" w:rsidRDefault="00B7044F" w:rsidP="00B7044F">
      <w:pPr>
        <w:spacing w:line="240" w:lineRule="auto"/>
        <w:rPr>
          <w:rFonts w:ascii="Times New Roman" w:hAnsi="Times New Roman" w:cs="Times New Roman"/>
          <w:sz w:val="28"/>
          <w:szCs w:val="28"/>
        </w:rPr>
      </w:pPr>
    </w:p>
    <w:p w:rsidR="005C0EE2" w:rsidRPr="00B7044F" w:rsidRDefault="00B7044F" w:rsidP="00B7044F">
      <w:pPr>
        <w:spacing w:line="240" w:lineRule="auto"/>
        <w:rPr>
          <w:rFonts w:ascii="Times New Roman" w:hAnsi="Times New Roman" w:cs="Times New Roman"/>
          <w:sz w:val="28"/>
          <w:szCs w:val="28"/>
        </w:rPr>
      </w:pPr>
      <w:r w:rsidRPr="00B7044F">
        <w:rPr>
          <w:rFonts w:ascii="Times New Roman" w:hAnsi="Times New Roman" w:cs="Times New Roman"/>
          <w:sz w:val="28"/>
          <w:szCs w:val="28"/>
        </w:rPr>
        <w:t>Мазок из зева собирают натощак или через 3–4 часа после приема пищи.</w:t>
      </w:r>
      <w:bookmarkEnd w:id="0"/>
    </w:p>
    <w:sectPr w:rsidR="005C0EE2" w:rsidRPr="00B7044F" w:rsidSect="00394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4D3"/>
    <w:multiLevelType w:val="multilevel"/>
    <w:tmpl w:val="B35AF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D3BB2"/>
    <w:multiLevelType w:val="multilevel"/>
    <w:tmpl w:val="C5088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0027"/>
    <w:multiLevelType w:val="multilevel"/>
    <w:tmpl w:val="F04C5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10C2D"/>
    <w:multiLevelType w:val="multilevel"/>
    <w:tmpl w:val="BA584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461CD"/>
    <w:multiLevelType w:val="multilevel"/>
    <w:tmpl w:val="9D94B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1206F"/>
    <w:multiLevelType w:val="multilevel"/>
    <w:tmpl w:val="F16EC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FE3FE5"/>
    <w:multiLevelType w:val="multilevel"/>
    <w:tmpl w:val="08EA7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8211B"/>
    <w:multiLevelType w:val="multilevel"/>
    <w:tmpl w:val="752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D4055"/>
    <w:multiLevelType w:val="multilevel"/>
    <w:tmpl w:val="5CF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C6873"/>
    <w:multiLevelType w:val="multilevel"/>
    <w:tmpl w:val="C714E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1C684A"/>
    <w:multiLevelType w:val="multilevel"/>
    <w:tmpl w:val="6B3C6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192ED2"/>
    <w:multiLevelType w:val="multilevel"/>
    <w:tmpl w:val="D33C3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61F24"/>
    <w:multiLevelType w:val="multilevel"/>
    <w:tmpl w:val="9B3E2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52D0D"/>
    <w:multiLevelType w:val="multilevel"/>
    <w:tmpl w:val="27F68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217FB"/>
    <w:multiLevelType w:val="multilevel"/>
    <w:tmpl w:val="69E04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B3A95"/>
    <w:multiLevelType w:val="multilevel"/>
    <w:tmpl w:val="29589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6C2514"/>
    <w:multiLevelType w:val="multilevel"/>
    <w:tmpl w:val="4D622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E1026"/>
    <w:multiLevelType w:val="multilevel"/>
    <w:tmpl w:val="4C12C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C40AEE"/>
    <w:multiLevelType w:val="multilevel"/>
    <w:tmpl w:val="0A467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6E01B2"/>
    <w:multiLevelType w:val="multilevel"/>
    <w:tmpl w:val="966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525C04"/>
    <w:multiLevelType w:val="multilevel"/>
    <w:tmpl w:val="A86E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204270"/>
    <w:multiLevelType w:val="multilevel"/>
    <w:tmpl w:val="2682B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142DB"/>
    <w:multiLevelType w:val="multilevel"/>
    <w:tmpl w:val="2102D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D3BDB"/>
    <w:multiLevelType w:val="multilevel"/>
    <w:tmpl w:val="DB48E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80EAA"/>
    <w:multiLevelType w:val="multilevel"/>
    <w:tmpl w:val="9F98F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07BA3"/>
    <w:multiLevelType w:val="multilevel"/>
    <w:tmpl w:val="CA524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454830"/>
    <w:multiLevelType w:val="multilevel"/>
    <w:tmpl w:val="14F421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B6FEB"/>
    <w:multiLevelType w:val="multilevel"/>
    <w:tmpl w:val="AC4A3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EA2BBA"/>
    <w:multiLevelType w:val="multilevel"/>
    <w:tmpl w:val="5E2C3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106092"/>
    <w:multiLevelType w:val="multilevel"/>
    <w:tmpl w:val="15002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2B70A8"/>
    <w:multiLevelType w:val="multilevel"/>
    <w:tmpl w:val="6F1C1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E1F32"/>
    <w:multiLevelType w:val="multilevel"/>
    <w:tmpl w:val="ED1CC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1E3152"/>
    <w:multiLevelType w:val="multilevel"/>
    <w:tmpl w:val="B730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2"/>
  </w:num>
  <w:num w:numId="3">
    <w:abstractNumId w:val="20"/>
  </w:num>
  <w:num w:numId="4">
    <w:abstractNumId w:val="17"/>
  </w:num>
  <w:num w:numId="5">
    <w:abstractNumId w:val="24"/>
  </w:num>
  <w:num w:numId="6">
    <w:abstractNumId w:val="16"/>
  </w:num>
  <w:num w:numId="7">
    <w:abstractNumId w:val="23"/>
  </w:num>
  <w:num w:numId="8">
    <w:abstractNumId w:val="5"/>
  </w:num>
  <w:num w:numId="9">
    <w:abstractNumId w:val="21"/>
  </w:num>
  <w:num w:numId="10">
    <w:abstractNumId w:val="28"/>
  </w:num>
  <w:num w:numId="11">
    <w:abstractNumId w:val="27"/>
  </w:num>
  <w:num w:numId="12">
    <w:abstractNumId w:val="6"/>
  </w:num>
  <w:num w:numId="13">
    <w:abstractNumId w:val="2"/>
  </w:num>
  <w:num w:numId="14">
    <w:abstractNumId w:val="13"/>
  </w:num>
  <w:num w:numId="15">
    <w:abstractNumId w:val="11"/>
  </w:num>
  <w:num w:numId="16">
    <w:abstractNumId w:val="4"/>
  </w:num>
  <w:num w:numId="17">
    <w:abstractNumId w:val="26"/>
  </w:num>
  <w:num w:numId="18">
    <w:abstractNumId w:val="9"/>
  </w:num>
  <w:num w:numId="19">
    <w:abstractNumId w:val="25"/>
  </w:num>
  <w:num w:numId="20">
    <w:abstractNumId w:val="14"/>
  </w:num>
  <w:num w:numId="21">
    <w:abstractNumId w:val="10"/>
  </w:num>
  <w:num w:numId="22">
    <w:abstractNumId w:val="15"/>
  </w:num>
  <w:num w:numId="23">
    <w:abstractNumId w:val="31"/>
  </w:num>
  <w:num w:numId="24">
    <w:abstractNumId w:val="3"/>
  </w:num>
  <w:num w:numId="25">
    <w:abstractNumId w:val="1"/>
  </w:num>
  <w:num w:numId="26">
    <w:abstractNumId w:val="29"/>
  </w:num>
  <w:num w:numId="27">
    <w:abstractNumId w:val="0"/>
  </w:num>
  <w:num w:numId="28">
    <w:abstractNumId w:val="18"/>
  </w:num>
  <w:num w:numId="29">
    <w:abstractNumId w:val="30"/>
  </w:num>
  <w:num w:numId="30">
    <w:abstractNumId w:val="19"/>
  </w:num>
  <w:num w:numId="31">
    <w:abstractNumId w:val="8"/>
  </w:num>
  <w:num w:numId="32">
    <w:abstractNumId w:val="7"/>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2128"/>
    <w:rsid w:val="000E6F7B"/>
    <w:rsid w:val="003945F3"/>
    <w:rsid w:val="005C0EE2"/>
    <w:rsid w:val="00B7044F"/>
    <w:rsid w:val="00BB2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F3"/>
  </w:style>
  <w:style w:type="paragraph" w:styleId="1">
    <w:name w:val="heading 1"/>
    <w:basedOn w:val="a"/>
    <w:next w:val="a"/>
    <w:link w:val="10"/>
    <w:uiPriority w:val="9"/>
    <w:qFormat/>
    <w:rsid w:val="00B70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B21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704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21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B2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2128"/>
    <w:rPr>
      <w:b/>
      <w:bCs/>
    </w:rPr>
  </w:style>
  <w:style w:type="character" w:customStyle="1" w:styleId="40">
    <w:name w:val="Заголовок 4 Знак"/>
    <w:basedOn w:val="a0"/>
    <w:link w:val="4"/>
    <w:uiPriority w:val="9"/>
    <w:semiHidden/>
    <w:rsid w:val="00B7044F"/>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B7044F"/>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47345140">
      <w:bodyDiv w:val="1"/>
      <w:marLeft w:val="0"/>
      <w:marRight w:val="0"/>
      <w:marTop w:val="0"/>
      <w:marBottom w:val="0"/>
      <w:divBdr>
        <w:top w:val="none" w:sz="0" w:space="0" w:color="auto"/>
        <w:left w:val="none" w:sz="0" w:space="0" w:color="auto"/>
        <w:bottom w:val="none" w:sz="0" w:space="0" w:color="auto"/>
        <w:right w:val="none" w:sz="0" w:space="0" w:color="auto"/>
      </w:divBdr>
      <w:divsChild>
        <w:div w:id="597324147">
          <w:marLeft w:val="0"/>
          <w:marRight w:val="0"/>
          <w:marTop w:val="0"/>
          <w:marBottom w:val="0"/>
          <w:divBdr>
            <w:top w:val="none" w:sz="0" w:space="0" w:color="auto"/>
            <w:left w:val="none" w:sz="0" w:space="0" w:color="auto"/>
            <w:bottom w:val="none" w:sz="0" w:space="0" w:color="auto"/>
            <w:right w:val="none" w:sz="0" w:space="0" w:color="auto"/>
          </w:divBdr>
        </w:div>
      </w:divsChild>
    </w:div>
    <w:div w:id="98717954">
      <w:bodyDiv w:val="1"/>
      <w:marLeft w:val="0"/>
      <w:marRight w:val="0"/>
      <w:marTop w:val="0"/>
      <w:marBottom w:val="0"/>
      <w:divBdr>
        <w:top w:val="none" w:sz="0" w:space="0" w:color="auto"/>
        <w:left w:val="none" w:sz="0" w:space="0" w:color="auto"/>
        <w:bottom w:val="none" w:sz="0" w:space="0" w:color="auto"/>
        <w:right w:val="none" w:sz="0" w:space="0" w:color="auto"/>
      </w:divBdr>
      <w:divsChild>
        <w:div w:id="1875266852">
          <w:marLeft w:val="0"/>
          <w:marRight w:val="0"/>
          <w:marTop w:val="0"/>
          <w:marBottom w:val="0"/>
          <w:divBdr>
            <w:top w:val="none" w:sz="0" w:space="0" w:color="auto"/>
            <w:left w:val="none" w:sz="0" w:space="0" w:color="auto"/>
            <w:bottom w:val="none" w:sz="0" w:space="0" w:color="auto"/>
            <w:right w:val="none" w:sz="0" w:space="0" w:color="auto"/>
          </w:divBdr>
        </w:div>
      </w:divsChild>
    </w:div>
    <w:div w:id="101148584">
      <w:bodyDiv w:val="1"/>
      <w:marLeft w:val="0"/>
      <w:marRight w:val="0"/>
      <w:marTop w:val="0"/>
      <w:marBottom w:val="0"/>
      <w:divBdr>
        <w:top w:val="none" w:sz="0" w:space="0" w:color="auto"/>
        <w:left w:val="none" w:sz="0" w:space="0" w:color="auto"/>
        <w:bottom w:val="none" w:sz="0" w:space="0" w:color="auto"/>
        <w:right w:val="none" w:sz="0" w:space="0" w:color="auto"/>
      </w:divBdr>
      <w:divsChild>
        <w:div w:id="354427873">
          <w:marLeft w:val="0"/>
          <w:marRight w:val="0"/>
          <w:marTop w:val="0"/>
          <w:marBottom w:val="0"/>
          <w:divBdr>
            <w:top w:val="none" w:sz="0" w:space="0" w:color="auto"/>
            <w:left w:val="none" w:sz="0" w:space="0" w:color="auto"/>
            <w:bottom w:val="none" w:sz="0" w:space="0" w:color="auto"/>
            <w:right w:val="none" w:sz="0" w:space="0" w:color="auto"/>
          </w:divBdr>
        </w:div>
      </w:divsChild>
    </w:div>
    <w:div w:id="153254927">
      <w:bodyDiv w:val="1"/>
      <w:marLeft w:val="0"/>
      <w:marRight w:val="0"/>
      <w:marTop w:val="0"/>
      <w:marBottom w:val="0"/>
      <w:divBdr>
        <w:top w:val="none" w:sz="0" w:space="0" w:color="auto"/>
        <w:left w:val="none" w:sz="0" w:space="0" w:color="auto"/>
        <w:bottom w:val="none" w:sz="0" w:space="0" w:color="auto"/>
        <w:right w:val="none" w:sz="0" w:space="0" w:color="auto"/>
      </w:divBdr>
      <w:divsChild>
        <w:div w:id="39939837">
          <w:marLeft w:val="0"/>
          <w:marRight w:val="0"/>
          <w:marTop w:val="0"/>
          <w:marBottom w:val="0"/>
          <w:divBdr>
            <w:top w:val="none" w:sz="0" w:space="0" w:color="auto"/>
            <w:left w:val="none" w:sz="0" w:space="0" w:color="auto"/>
            <w:bottom w:val="none" w:sz="0" w:space="0" w:color="auto"/>
            <w:right w:val="none" w:sz="0" w:space="0" w:color="auto"/>
          </w:divBdr>
        </w:div>
      </w:divsChild>
    </w:div>
    <w:div w:id="211383696">
      <w:bodyDiv w:val="1"/>
      <w:marLeft w:val="0"/>
      <w:marRight w:val="0"/>
      <w:marTop w:val="0"/>
      <w:marBottom w:val="0"/>
      <w:divBdr>
        <w:top w:val="none" w:sz="0" w:space="0" w:color="auto"/>
        <w:left w:val="none" w:sz="0" w:space="0" w:color="auto"/>
        <w:bottom w:val="none" w:sz="0" w:space="0" w:color="auto"/>
        <w:right w:val="none" w:sz="0" w:space="0" w:color="auto"/>
      </w:divBdr>
      <w:divsChild>
        <w:div w:id="1740639079">
          <w:marLeft w:val="0"/>
          <w:marRight w:val="0"/>
          <w:marTop w:val="0"/>
          <w:marBottom w:val="0"/>
          <w:divBdr>
            <w:top w:val="none" w:sz="0" w:space="0" w:color="auto"/>
            <w:left w:val="none" w:sz="0" w:space="0" w:color="auto"/>
            <w:bottom w:val="none" w:sz="0" w:space="0" w:color="auto"/>
            <w:right w:val="none" w:sz="0" w:space="0" w:color="auto"/>
          </w:divBdr>
        </w:div>
      </w:divsChild>
    </w:div>
    <w:div w:id="542447939">
      <w:bodyDiv w:val="1"/>
      <w:marLeft w:val="0"/>
      <w:marRight w:val="0"/>
      <w:marTop w:val="0"/>
      <w:marBottom w:val="0"/>
      <w:divBdr>
        <w:top w:val="none" w:sz="0" w:space="0" w:color="auto"/>
        <w:left w:val="none" w:sz="0" w:space="0" w:color="auto"/>
        <w:bottom w:val="none" w:sz="0" w:space="0" w:color="auto"/>
        <w:right w:val="none" w:sz="0" w:space="0" w:color="auto"/>
      </w:divBdr>
    </w:div>
    <w:div w:id="624626973">
      <w:bodyDiv w:val="1"/>
      <w:marLeft w:val="0"/>
      <w:marRight w:val="0"/>
      <w:marTop w:val="0"/>
      <w:marBottom w:val="0"/>
      <w:divBdr>
        <w:top w:val="none" w:sz="0" w:space="0" w:color="auto"/>
        <w:left w:val="none" w:sz="0" w:space="0" w:color="auto"/>
        <w:bottom w:val="none" w:sz="0" w:space="0" w:color="auto"/>
        <w:right w:val="none" w:sz="0" w:space="0" w:color="auto"/>
      </w:divBdr>
      <w:divsChild>
        <w:div w:id="1874268299">
          <w:marLeft w:val="0"/>
          <w:marRight w:val="0"/>
          <w:marTop w:val="0"/>
          <w:marBottom w:val="0"/>
          <w:divBdr>
            <w:top w:val="none" w:sz="0" w:space="0" w:color="auto"/>
            <w:left w:val="none" w:sz="0" w:space="0" w:color="auto"/>
            <w:bottom w:val="none" w:sz="0" w:space="0" w:color="auto"/>
            <w:right w:val="none" w:sz="0" w:space="0" w:color="auto"/>
          </w:divBdr>
        </w:div>
      </w:divsChild>
    </w:div>
    <w:div w:id="800270819">
      <w:bodyDiv w:val="1"/>
      <w:marLeft w:val="0"/>
      <w:marRight w:val="0"/>
      <w:marTop w:val="0"/>
      <w:marBottom w:val="0"/>
      <w:divBdr>
        <w:top w:val="none" w:sz="0" w:space="0" w:color="auto"/>
        <w:left w:val="none" w:sz="0" w:space="0" w:color="auto"/>
        <w:bottom w:val="none" w:sz="0" w:space="0" w:color="auto"/>
        <w:right w:val="none" w:sz="0" w:space="0" w:color="auto"/>
      </w:divBdr>
      <w:divsChild>
        <w:div w:id="1734814124">
          <w:marLeft w:val="0"/>
          <w:marRight w:val="0"/>
          <w:marTop w:val="0"/>
          <w:marBottom w:val="0"/>
          <w:divBdr>
            <w:top w:val="none" w:sz="0" w:space="0" w:color="auto"/>
            <w:left w:val="none" w:sz="0" w:space="0" w:color="auto"/>
            <w:bottom w:val="none" w:sz="0" w:space="0" w:color="auto"/>
            <w:right w:val="none" w:sz="0" w:space="0" w:color="auto"/>
          </w:divBdr>
        </w:div>
      </w:divsChild>
    </w:div>
    <w:div w:id="1099059761">
      <w:bodyDiv w:val="1"/>
      <w:marLeft w:val="0"/>
      <w:marRight w:val="0"/>
      <w:marTop w:val="0"/>
      <w:marBottom w:val="0"/>
      <w:divBdr>
        <w:top w:val="none" w:sz="0" w:space="0" w:color="auto"/>
        <w:left w:val="none" w:sz="0" w:space="0" w:color="auto"/>
        <w:bottom w:val="none" w:sz="0" w:space="0" w:color="auto"/>
        <w:right w:val="none" w:sz="0" w:space="0" w:color="auto"/>
      </w:divBdr>
    </w:div>
    <w:div w:id="1227566201">
      <w:bodyDiv w:val="1"/>
      <w:marLeft w:val="0"/>
      <w:marRight w:val="0"/>
      <w:marTop w:val="0"/>
      <w:marBottom w:val="0"/>
      <w:divBdr>
        <w:top w:val="none" w:sz="0" w:space="0" w:color="auto"/>
        <w:left w:val="none" w:sz="0" w:space="0" w:color="auto"/>
        <w:bottom w:val="none" w:sz="0" w:space="0" w:color="auto"/>
        <w:right w:val="none" w:sz="0" w:space="0" w:color="auto"/>
      </w:divBdr>
      <w:divsChild>
        <w:div w:id="1287933355">
          <w:marLeft w:val="0"/>
          <w:marRight w:val="0"/>
          <w:marTop w:val="0"/>
          <w:marBottom w:val="0"/>
          <w:divBdr>
            <w:top w:val="none" w:sz="0" w:space="0" w:color="auto"/>
            <w:left w:val="none" w:sz="0" w:space="0" w:color="auto"/>
            <w:bottom w:val="none" w:sz="0" w:space="0" w:color="auto"/>
            <w:right w:val="none" w:sz="0" w:space="0" w:color="auto"/>
          </w:divBdr>
        </w:div>
      </w:divsChild>
    </w:div>
    <w:div w:id="1312905995">
      <w:bodyDiv w:val="1"/>
      <w:marLeft w:val="0"/>
      <w:marRight w:val="0"/>
      <w:marTop w:val="0"/>
      <w:marBottom w:val="0"/>
      <w:divBdr>
        <w:top w:val="none" w:sz="0" w:space="0" w:color="auto"/>
        <w:left w:val="none" w:sz="0" w:space="0" w:color="auto"/>
        <w:bottom w:val="none" w:sz="0" w:space="0" w:color="auto"/>
        <w:right w:val="none" w:sz="0" w:space="0" w:color="auto"/>
      </w:divBdr>
    </w:div>
    <w:div w:id="1527063213">
      <w:bodyDiv w:val="1"/>
      <w:marLeft w:val="0"/>
      <w:marRight w:val="0"/>
      <w:marTop w:val="0"/>
      <w:marBottom w:val="0"/>
      <w:divBdr>
        <w:top w:val="none" w:sz="0" w:space="0" w:color="auto"/>
        <w:left w:val="none" w:sz="0" w:space="0" w:color="auto"/>
        <w:bottom w:val="none" w:sz="0" w:space="0" w:color="auto"/>
        <w:right w:val="none" w:sz="0" w:space="0" w:color="auto"/>
      </w:divBdr>
    </w:div>
    <w:div w:id="1547376951">
      <w:bodyDiv w:val="1"/>
      <w:marLeft w:val="0"/>
      <w:marRight w:val="0"/>
      <w:marTop w:val="0"/>
      <w:marBottom w:val="0"/>
      <w:divBdr>
        <w:top w:val="none" w:sz="0" w:space="0" w:color="auto"/>
        <w:left w:val="none" w:sz="0" w:space="0" w:color="auto"/>
        <w:bottom w:val="none" w:sz="0" w:space="0" w:color="auto"/>
        <w:right w:val="none" w:sz="0" w:space="0" w:color="auto"/>
      </w:divBdr>
      <w:divsChild>
        <w:div w:id="65688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user</cp:lastModifiedBy>
  <cp:revision>2</cp:revision>
  <dcterms:created xsi:type="dcterms:W3CDTF">2020-05-13T16:02:00Z</dcterms:created>
  <dcterms:modified xsi:type="dcterms:W3CDTF">2020-05-13T16:02:00Z</dcterms:modified>
</cp:coreProperties>
</file>