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56"/>
        </w:rPr>
      </w:pPr>
    </w:p>
    <w:p w:rsid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56"/>
        </w:rPr>
      </w:pPr>
    </w:p>
    <w:p w:rsid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56"/>
        </w:rPr>
      </w:pPr>
    </w:p>
    <w:p w:rsid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56"/>
        </w:rPr>
      </w:pPr>
    </w:p>
    <w:p w:rsid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56"/>
        </w:rPr>
      </w:pPr>
    </w:p>
    <w:p w:rsidR="00E76BC8" w:rsidRP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</w:rPr>
      </w:pPr>
      <w:r w:rsidRPr="00E76BC8">
        <w:rPr>
          <w:b/>
          <w:color w:val="000000"/>
          <w:sz w:val="72"/>
        </w:rPr>
        <w:t>Перечень используемого оборудования</w:t>
      </w:r>
    </w:p>
    <w:p w:rsidR="00E76BC8" w:rsidRP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</w:rPr>
      </w:pPr>
      <w:r w:rsidRPr="00E76BC8">
        <w:rPr>
          <w:b/>
          <w:color w:val="000000"/>
          <w:sz w:val="72"/>
        </w:rPr>
        <w:t xml:space="preserve"> для прохождения </w:t>
      </w:r>
      <w:bookmarkStart w:id="0" w:name="_GoBack"/>
      <w:r w:rsidRPr="00E76BC8">
        <w:rPr>
          <w:b/>
          <w:color w:val="000000"/>
          <w:sz w:val="72"/>
          <w:u w:val="single"/>
        </w:rPr>
        <w:t>первичной аккредитации</w:t>
      </w:r>
      <w:r w:rsidRPr="00E76BC8">
        <w:rPr>
          <w:b/>
          <w:color w:val="000000"/>
          <w:sz w:val="72"/>
        </w:rPr>
        <w:t xml:space="preserve"> </w:t>
      </w:r>
      <w:bookmarkEnd w:id="0"/>
    </w:p>
    <w:p w:rsidR="00E76BC8" w:rsidRP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</w:rPr>
      </w:pPr>
      <w:r w:rsidRPr="00E76BC8">
        <w:rPr>
          <w:b/>
          <w:color w:val="000000"/>
          <w:sz w:val="72"/>
        </w:rPr>
        <w:t xml:space="preserve">по специальности </w:t>
      </w:r>
    </w:p>
    <w:p w:rsidR="00E76BC8" w:rsidRPr="00E76BC8" w:rsidRDefault="00E76BC8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  <w:u w:val="single"/>
        </w:rPr>
      </w:pPr>
      <w:r w:rsidRPr="00E76BC8">
        <w:rPr>
          <w:b/>
          <w:color w:val="000000"/>
          <w:sz w:val="72"/>
          <w:u w:val="single"/>
        </w:rPr>
        <w:t>«Стоматология»</w:t>
      </w:r>
    </w:p>
    <w:p w:rsidR="00E76BC8" w:rsidRDefault="00E76BC8">
      <w:pP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b/>
          <w:color w:val="000000"/>
          <w:sz w:val="36"/>
        </w:rPr>
        <w:br w:type="page"/>
      </w: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</w:rPr>
      </w:pPr>
      <w:r w:rsidRPr="00FA5833">
        <w:rPr>
          <w:b/>
          <w:color w:val="000000"/>
          <w:sz w:val="36"/>
        </w:rPr>
        <w:lastRenderedPageBreak/>
        <w:t>1.</w:t>
      </w:r>
      <w:hyperlink r:id="rId5" w:tooltip="Паспорт_БСЛР поддерж.проходимости д.п._06.02.2023 (1).pdf" w:history="1">
        <w:r w:rsidRPr="00FA5833">
          <w:rPr>
            <w:rStyle w:val="a4"/>
            <w:b/>
            <w:color w:val="000000"/>
            <w:sz w:val="36"/>
            <w:u w:val="none"/>
          </w:rPr>
          <w:t>Базовая сердечно-легочная реанимация взрослых и поддержание  проходимости дыхательных путей</w:t>
        </w:r>
      </w:hyperlink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</w:rPr>
      </w:pPr>
      <w:r w:rsidRPr="00FA5833">
        <w:rPr>
          <w:rFonts w:eastAsia="Calibri"/>
          <w:sz w:val="32"/>
          <w:szCs w:val="28"/>
        </w:rPr>
        <w:t xml:space="preserve">Манекен для обучения СЛР (в комплекте с дефибриллятором) и манекеном для отработки приёма </w:t>
      </w:r>
      <w:proofErr w:type="spellStart"/>
      <w:r w:rsidRPr="00FA5833">
        <w:rPr>
          <w:rFonts w:eastAsia="Calibri"/>
          <w:sz w:val="32"/>
          <w:szCs w:val="28"/>
        </w:rPr>
        <w:t>Геймлиха</w:t>
      </w:r>
      <w:proofErr w:type="spellEnd"/>
      <w:r w:rsidRPr="00FA5833">
        <w:rPr>
          <w:rFonts w:eastAsia="Calibri"/>
          <w:sz w:val="32"/>
          <w:szCs w:val="28"/>
        </w:rPr>
        <w:t>.</w:t>
      </w:r>
    </w:p>
    <w:p w:rsidR="00FA5833" w:rsidRPr="00FA5833" w:rsidRDefault="00FA5833" w:rsidP="00FA583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583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0C0F52" wp14:editId="33B48D90">
            <wp:simplePos x="0" y="0"/>
            <wp:positionH relativeFrom="margin">
              <wp:posOffset>1114425</wp:posOffset>
            </wp:positionH>
            <wp:positionV relativeFrom="margin">
              <wp:posOffset>1294765</wp:posOffset>
            </wp:positionV>
            <wp:extent cx="3505200" cy="45091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f99290-274e-4868-a6e4-2091ecdd17b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12965" r="3795" b="8506"/>
                    <a:stretch/>
                  </pic:blipFill>
                  <pic:spPr bwMode="auto">
                    <a:xfrm>
                      <a:off x="0" y="0"/>
                      <a:ext cx="3505200" cy="450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833" w:rsidRDefault="00FA5833" w:rsidP="00FA5833">
      <w:pPr>
        <w:tabs>
          <w:tab w:val="left" w:pos="7382"/>
        </w:tabs>
        <w:ind w:hanging="142"/>
        <w:contextualSpacing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FA5833" w:rsidRDefault="00FA5833" w:rsidP="00FA5833">
      <w:pPr>
        <w:tabs>
          <w:tab w:val="left" w:pos="7382"/>
        </w:tabs>
        <w:ind w:hanging="142"/>
        <w:contextualSpacing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FA5833" w:rsidRPr="00FA5833" w:rsidRDefault="00FA5833" w:rsidP="00FA5833">
      <w:pPr>
        <w:tabs>
          <w:tab w:val="left" w:pos="7382"/>
        </w:tabs>
        <w:ind w:hanging="142"/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FA5833">
        <w:rPr>
          <w:rFonts w:ascii="Times New Roman" w:eastAsia="Calibri" w:hAnsi="Times New Roman" w:cs="Times New Roman"/>
          <w:b/>
          <w:sz w:val="32"/>
          <w:szCs w:val="28"/>
        </w:rPr>
        <w:t xml:space="preserve">Характеристика: </w:t>
      </w:r>
      <w:r w:rsidRPr="00FA5833">
        <w:rPr>
          <w:rFonts w:ascii="Times New Roman" w:eastAsia="Calibri" w:hAnsi="Times New Roman" w:cs="Times New Roman"/>
          <w:sz w:val="32"/>
          <w:szCs w:val="28"/>
        </w:rPr>
        <w:t xml:space="preserve">полноразмерный робот - манекен взрослого человека с анатомическими ориентирами для проведения СЛР, с возможностью проведения </w:t>
      </w:r>
      <w:proofErr w:type="spellStart"/>
      <w:r w:rsidRPr="00FA5833">
        <w:rPr>
          <w:rFonts w:ascii="Times New Roman" w:eastAsia="Calibri" w:hAnsi="Times New Roman" w:cs="Times New Roman"/>
          <w:sz w:val="32"/>
          <w:szCs w:val="28"/>
        </w:rPr>
        <w:t>дефибрилляции</w:t>
      </w:r>
      <w:proofErr w:type="spellEnd"/>
      <w:r w:rsidRPr="00FA5833">
        <w:rPr>
          <w:rFonts w:ascii="Times New Roman" w:eastAsia="Calibri" w:hAnsi="Times New Roman" w:cs="Times New Roman"/>
          <w:sz w:val="32"/>
          <w:szCs w:val="28"/>
        </w:rPr>
        <w:t>.</w:t>
      </w:r>
    </w:p>
    <w:p w:rsidR="00FA5833" w:rsidRPr="00FA5833" w:rsidRDefault="00FA5833" w:rsidP="00FA5833">
      <w:pPr>
        <w:tabs>
          <w:tab w:val="left" w:pos="7382"/>
        </w:tabs>
        <w:ind w:hanging="142"/>
        <w:contextualSpacing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FA5833" w:rsidRDefault="00FA5833" w:rsidP="00FA5833">
      <w:pPr>
        <w:tabs>
          <w:tab w:val="left" w:pos="7382"/>
        </w:tabs>
        <w:ind w:hanging="142"/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FA5833">
        <w:rPr>
          <w:rFonts w:ascii="Times New Roman" w:eastAsia="Calibri" w:hAnsi="Times New Roman" w:cs="Times New Roman"/>
          <w:b/>
          <w:sz w:val="32"/>
          <w:szCs w:val="28"/>
        </w:rPr>
        <w:t>Практические навыки:</w:t>
      </w:r>
      <w:r w:rsidRPr="00FA5833">
        <w:rPr>
          <w:rFonts w:ascii="Calibri" w:eastAsia="Calibri" w:hAnsi="Calibri" w:cs="Times New Roman"/>
          <w:sz w:val="24"/>
        </w:rPr>
        <w:t xml:space="preserve"> </w:t>
      </w:r>
      <w:r w:rsidRPr="00FA5833">
        <w:rPr>
          <w:rFonts w:ascii="Times New Roman" w:eastAsia="Calibri" w:hAnsi="Times New Roman" w:cs="Times New Roman"/>
          <w:sz w:val="32"/>
          <w:szCs w:val="28"/>
        </w:rPr>
        <w:t xml:space="preserve">предназначен для отработки базовых навыков проведения сердечно-лёгочной реанимации, </w:t>
      </w:r>
      <w:proofErr w:type="spellStart"/>
      <w:r w:rsidRPr="00FA5833">
        <w:rPr>
          <w:rFonts w:ascii="Times New Roman" w:eastAsia="Calibri" w:hAnsi="Times New Roman" w:cs="Times New Roman"/>
          <w:sz w:val="32"/>
          <w:szCs w:val="28"/>
        </w:rPr>
        <w:t>дефибрилляции</w:t>
      </w:r>
      <w:proofErr w:type="spellEnd"/>
      <w:r w:rsidRPr="00FA5833">
        <w:rPr>
          <w:rFonts w:ascii="Times New Roman" w:eastAsia="Calibri" w:hAnsi="Times New Roman" w:cs="Times New Roman"/>
          <w:sz w:val="32"/>
          <w:szCs w:val="28"/>
        </w:rPr>
        <w:t xml:space="preserve"> и удаления инородного тела. </w:t>
      </w:r>
    </w:p>
    <w:p w:rsidR="00FA5833" w:rsidRDefault="00FA5833" w:rsidP="00FA5833">
      <w:pPr>
        <w:tabs>
          <w:tab w:val="left" w:pos="7382"/>
        </w:tabs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FA5833" w:rsidRDefault="00FA5833" w:rsidP="00FA5833">
      <w:pPr>
        <w:tabs>
          <w:tab w:val="left" w:pos="7382"/>
        </w:tabs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FA5833" w:rsidRDefault="00FA5833" w:rsidP="00FA5833">
      <w:pPr>
        <w:tabs>
          <w:tab w:val="left" w:pos="7382"/>
        </w:tabs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FA5833" w:rsidRDefault="00FA5833" w:rsidP="00FA5833">
      <w:pPr>
        <w:tabs>
          <w:tab w:val="left" w:pos="7382"/>
        </w:tabs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FA5833" w:rsidRPr="00FA5833" w:rsidRDefault="00FA5833" w:rsidP="00FA5833">
      <w:pPr>
        <w:tabs>
          <w:tab w:val="left" w:pos="7382"/>
        </w:tabs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</w:rPr>
      </w:pPr>
      <w:r w:rsidRPr="00FA5833">
        <w:rPr>
          <w:b/>
          <w:color w:val="000000"/>
          <w:sz w:val="36"/>
        </w:rPr>
        <w:lastRenderedPageBreak/>
        <w:t>2. </w:t>
      </w:r>
      <w:hyperlink r:id="rId7" w:tooltip="Паспорт Обезболивание в стоматологической практике_Специальность Стоматология_ПА_04.05.2022.pdf" w:history="1">
        <w:r w:rsidRPr="00FA5833">
          <w:rPr>
            <w:rStyle w:val="a4"/>
            <w:b/>
            <w:color w:val="000000"/>
            <w:sz w:val="36"/>
            <w:u w:val="none"/>
          </w:rPr>
          <w:t>Обезб</w:t>
        </w:r>
      </w:hyperlink>
      <w:hyperlink r:id="rId8" w:tooltip="Паспорт Обезболивание в стоматологической практике_Специальность Стоматология_ПА_04.05.2022.pdf" w:history="1">
        <w:r w:rsidRPr="00FA5833">
          <w:rPr>
            <w:rStyle w:val="a4"/>
            <w:b/>
            <w:color w:val="000000"/>
            <w:sz w:val="36"/>
            <w:u w:val="none"/>
          </w:rPr>
          <w:t>оливание в стоматологической</w:t>
        </w:r>
      </w:hyperlink>
      <w:r w:rsidRPr="00FA5833">
        <w:rPr>
          <w:b/>
          <w:color w:val="000000"/>
          <w:sz w:val="36"/>
        </w:rPr>
        <w:t xml:space="preserve"> практике</w:t>
      </w:r>
    </w:p>
    <w:p w:rsidR="00FA5833" w:rsidRPr="00FA5833" w:rsidRDefault="00FA5833" w:rsidP="00FA5833">
      <w:pPr>
        <w:tabs>
          <w:tab w:val="left" w:pos="7382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FA5833">
        <w:rPr>
          <w:rFonts w:ascii="Times New Roman" w:eastAsia="Calibri" w:hAnsi="Times New Roman" w:cs="Times New Roman"/>
          <w:sz w:val="32"/>
          <w:szCs w:val="28"/>
        </w:rPr>
        <w:t>Модель верхней и нижней челюсти для анестезии</w:t>
      </w:r>
    </w:p>
    <w:p w:rsidR="00FA5833" w:rsidRPr="00FA5833" w:rsidRDefault="00FA5833" w:rsidP="00FA5833">
      <w:pPr>
        <w:tabs>
          <w:tab w:val="left" w:pos="738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FA5833" w:rsidRPr="00FA5833" w:rsidRDefault="00FA5833" w:rsidP="00FA5833">
      <w:pPr>
        <w:tabs>
          <w:tab w:val="left" w:pos="738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A5833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1183813" wp14:editId="192BEEDF">
            <wp:extent cx="4800600" cy="4144376"/>
            <wp:effectExtent l="0" t="0" r="0" b="889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60" cy="415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833" w:rsidRPr="00FA5833" w:rsidRDefault="00FA5833" w:rsidP="00FA5833">
      <w:pPr>
        <w:tabs>
          <w:tab w:val="left" w:pos="738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FA5833" w:rsidRPr="00FA5833" w:rsidRDefault="00FA5833" w:rsidP="00FA5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A5833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Характеристика</w:t>
      </w:r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: стоматологическая модель челюсти с анатомическим строением для верного ориентирования при определении точек анестезии. В структуру входит 17 контактных пунктов, предназначенных для отработки навыков постановки анестезии. </w:t>
      </w:r>
    </w:p>
    <w:p w:rsidR="00FA5833" w:rsidRPr="00FA5833" w:rsidRDefault="00FA5833" w:rsidP="00FA5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FA5833" w:rsidRPr="00FA5833" w:rsidRDefault="00FA5833" w:rsidP="00FA5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A5833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Практические навыки</w:t>
      </w:r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: в области проведения инъекций при </w:t>
      </w:r>
      <w:proofErr w:type="spellStart"/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туберальной</w:t>
      </w:r>
      <w:proofErr w:type="spellEnd"/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и </w:t>
      </w:r>
      <w:proofErr w:type="spellStart"/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мандибулярной</w:t>
      </w:r>
      <w:proofErr w:type="spellEnd"/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анестезии модель содержит ёмкости с красящим веществом, имитирующим кровь. Навыки проведения анестезии осваиваются в рамках программ обучения – ортопедическая стоматология, хирургическая стоматология, терапевтическая стоматология. Отработка данного навыка на модели верхней и нижней челюсти для анестезии является важным фактором приобретения профессиональных умений обучающимися в стоматологической сфере медицины.  </w:t>
      </w: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36"/>
        </w:rPr>
      </w:pP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36"/>
        </w:rPr>
      </w:pPr>
      <w:r w:rsidRPr="00FA5833">
        <w:rPr>
          <w:b/>
          <w:color w:val="000000"/>
          <w:sz w:val="36"/>
        </w:rPr>
        <w:lastRenderedPageBreak/>
        <w:t>3. </w:t>
      </w:r>
      <w:hyperlink r:id="rId10" w:tooltip="Паспорт_Удаление зуба на верхней нижней челюсти_ПА_Стоматология_06.05.2022.pdf" w:history="1">
        <w:r w:rsidRPr="00FA5833">
          <w:rPr>
            <w:rStyle w:val="a4"/>
            <w:b/>
            <w:color w:val="000000"/>
            <w:sz w:val="36"/>
            <w:u w:val="none"/>
          </w:rPr>
          <w:t>Удаление зуба на верхней или нижней челюсти</w:t>
        </w:r>
      </w:hyperlink>
    </w:p>
    <w:p w:rsidR="00FA5833" w:rsidRPr="00FA5833" w:rsidRDefault="00FA5833" w:rsidP="00FA5833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A583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Фантомная голова стоматологическая</w:t>
      </w:r>
    </w:p>
    <w:p w:rsidR="00FA5833" w:rsidRPr="00FA5833" w:rsidRDefault="00FA5833" w:rsidP="00FA583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5833" w:rsidRPr="00FA5833" w:rsidRDefault="00FA5833" w:rsidP="00FA583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A5833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23E6D3A" wp14:editId="0FF122F0">
            <wp:extent cx="4219575" cy="4456550"/>
            <wp:effectExtent l="0" t="0" r="0" b="127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64" cy="446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833" w:rsidRPr="00FA5833" w:rsidRDefault="00FA5833" w:rsidP="00FA58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FA5833">
        <w:rPr>
          <w:rFonts w:ascii="Times New Roman" w:eastAsia="Calibri" w:hAnsi="Times New Roman" w:cs="Times New Roman"/>
          <w:b/>
          <w:sz w:val="32"/>
          <w:szCs w:val="28"/>
        </w:rPr>
        <w:t>Характеристика</w:t>
      </w:r>
      <w:r w:rsidRPr="00FA5833">
        <w:rPr>
          <w:rFonts w:ascii="Times New Roman" w:eastAsia="Calibri" w:hAnsi="Times New Roman" w:cs="Times New Roman"/>
          <w:sz w:val="32"/>
          <w:szCs w:val="28"/>
        </w:rPr>
        <w:t xml:space="preserve">: фантомная голова стоматологическая состоит из лицевой маски, маски полости рта, модели верхней и нижней челюстей, крепления головы. </w:t>
      </w:r>
    </w:p>
    <w:p w:rsidR="00FA5833" w:rsidRPr="00FA5833" w:rsidRDefault="00FA5833" w:rsidP="00FA58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FA5833">
        <w:rPr>
          <w:rFonts w:ascii="Times New Roman" w:eastAsia="Calibri" w:hAnsi="Times New Roman" w:cs="Times New Roman"/>
          <w:b/>
          <w:sz w:val="32"/>
          <w:szCs w:val="28"/>
        </w:rPr>
        <w:t>Практические навыки</w:t>
      </w:r>
      <w:r w:rsidRPr="00FA5833">
        <w:rPr>
          <w:rFonts w:ascii="Times New Roman" w:eastAsia="Calibri" w:hAnsi="Times New Roman" w:cs="Times New Roman"/>
          <w:sz w:val="32"/>
          <w:szCs w:val="28"/>
        </w:rPr>
        <w:t>: данный фантом используется во время аккредитации специалистов стоматологического направления, в частности на станции «Получение двухслойного двухэтапного силиконового оттиска» ортопедической стоматологии. Использование фантомной головы позволяет не только максимально приблизить практические занятия к реальным условиям работы, но и позволяет обучающимся в полной мере освоить и усовершенствовать навыки в области терапевтической, ортопедической, хирургической стоматологии.</w:t>
      </w: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2"/>
        </w:rPr>
      </w:pP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</w:rPr>
      </w:pPr>
      <w:r w:rsidRPr="00FA5833">
        <w:rPr>
          <w:b/>
          <w:color w:val="000000"/>
          <w:sz w:val="36"/>
        </w:rPr>
        <w:lastRenderedPageBreak/>
        <w:t>4. </w:t>
      </w:r>
      <w:hyperlink r:id="rId12" w:tooltip="Паспорт Препарирование твердых тканей зуба и_или пломбирование кариозной полости_Специальность Стоматология_ПА_12.04.2021.pdf" w:history="1">
        <w:r w:rsidRPr="00FA5833">
          <w:rPr>
            <w:rStyle w:val="a4"/>
            <w:b/>
            <w:color w:val="000000"/>
            <w:sz w:val="36"/>
            <w:u w:val="none"/>
          </w:rPr>
          <w:t>Препарирование твердых тканей зуба и/или пломбирование кариозной полости</w:t>
        </w:r>
      </w:hyperlink>
    </w:p>
    <w:p w:rsidR="00FA5833" w:rsidRPr="00FA5833" w:rsidRDefault="00FA5833" w:rsidP="00FA5833">
      <w:pPr>
        <w:pStyle w:val="a3"/>
        <w:spacing w:after="150"/>
        <w:jc w:val="center"/>
        <w:rPr>
          <w:color w:val="000000"/>
          <w:sz w:val="32"/>
        </w:rPr>
      </w:pPr>
      <w:proofErr w:type="spellStart"/>
      <w:r w:rsidRPr="00FA5833">
        <w:rPr>
          <w:color w:val="000000"/>
          <w:sz w:val="32"/>
        </w:rPr>
        <w:t>Тренинговая</w:t>
      </w:r>
      <w:proofErr w:type="spellEnd"/>
      <w:r w:rsidRPr="00FA5833">
        <w:rPr>
          <w:color w:val="000000"/>
          <w:sz w:val="32"/>
        </w:rPr>
        <w:t xml:space="preserve"> стоматологическая фантомная установка – фантомный учебный стол (необязательно работающая бормашина) со светильником и имитацией плевательницы</w:t>
      </w:r>
    </w:p>
    <w:p w:rsidR="00FA5833" w:rsidRPr="00FA5833" w:rsidRDefault="00FA5833" w:rsidP="00FA5833">
      <w:pPr>
        <w:pStyle w:val="a3"/>
        <w:spacing w:after="150"/>
        <w:jc w:val="both"/>
        <w:rPr>
          <w:b/>
          <w:color w:val="000000"/>
          <w:sz w:val="32"/>
        </w:rPr>
      </w:pPr>
      <w:r w:rsidRPr="00FA5833">
        <w:rPr>
          <w:b/>
          <w:noProof/>
          <w:color w:val="000000"/>
          <w:sz w:val="32"/>
        </w:rPr>
        <w:drawing>
          <wp:inline distT="0" distB="0" distL="0" distR="0" wp14:anchorId="3402424A" wp14:editId="55B5D25F">
            <wp:extent cx="2609613" cy="3209555"/>
            <wp:effectExtent l="0" t="0" r="63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02" cy="323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5833">
        <w:rPr>
          <w:b/>
          <w:color w:val="000000"/>
          <w:sz w:val="32"/>
        </w:rPr>
        <w:t xml:space="preserve"> </w:t>
      </w:r>
      <w:r w:rsidRPr="00FA5833">
        <w:rPr>
          <w:b/>
          <w:noProof/>
          <w:color w:val="000000"/>
          <w:sz w:val="32"/>
        </w:rPr>
        <w:drawing>
          <wp:inline distT="0" distB="0" distL="0" distR="0" wp14:anchorId="3B5456E9" wp14:editId="2D96FEAA">
            <wp:extent cx="2190750" cy="3190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b92c3a0-2134-4874-8d84-ec422681afd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7" t="1829" r="54914" b="23290"/>
                    <a:stretch/>
                  </pic:blipFill>
                  <pic:spPr bwMode="auto">
                    <a:xfrm>
                      <a:off x="0" y="0"/>
                      <a:ext cx="2199127" cy="320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833" w:rsidRPr="00FA5833" w:rsidRDefault="00FA5833" w:rsidP="00FA5833">
      <w:pPr>
        <w:pStyle w:val="a3"/>
        <w:spacing w:after="150"/>
        <w:jc w:val="both"/>
        <w:rPr>
          <w:b/>
          <w:color w:val="000000"/>
          <w:sz w:val="32"/>
        </w:rPr>
      </w:pPr>
    </w:p>
    <w:p w:rsidR="00FA5833" w:rsidRPr="00FA5833" w:rsidRDefault="00FA5833" w:rsidP="00FA5833">
      <w:pPr>
        <w:pStyle w:val="a3"/>
        <w:spacing w:before="0" w:beforeAutospacing="0" w:after="150" w:afterAutospacing="0"/>
        <w:jc w:val="both"/>
        <w:rPr>
          <w:color w:val="000000"/>
          <w:sz w:val="32"/>
        </w:rPr>
      </w:pPr>
      <w:r w:rsidRPr="00FA5833">
        <w:rPr>
          <w:b/>
          <w:color w:val="000000"/>
          <w:sz w:val="32"/>
        </w:rPr>
        <w:t>Характеристика</w:t>
      </w:r>
      <w:r w:rsidRPr="00FA5833">
        <w:rPr>
          <w:color w:val="000000"/>
          <w:sz w:val="32"/>
        </w:rPr>
        <w:t xml:space="preserve">: мобильное компактное рабочее место, оснащенное индивидуальным светильником. Фантом с зубами для отработки практических навыков, микромотором, подачей воздуха под давлением. </w:t>
      </w:r>
      <w:r w:rsidRPr="00FA5833">
        <w:rPr>
          <w:bCs/>
          <w:color w:val="000000"/>
          <w:sz w:val="32"/>
        </w:rPr>
        <w:t>Зубы</w:t>
      </w:r>
      <w:r w:rsidRPr="00FA5833">
        <w:rPr>
          <w:color w:val="000000"/>
          <w:sz w:val="32"/>
        </w:rPr>
        <w:t xml:space="preserve"> зафиксированы в модели при помощи самонарезающих винтов. Зубы имеют естественную жевательную поверхность с анатомией, соответствующей 15-20-летнему возрасту. Расположены в нейтральной окклюзии I класса по классификации </w:t>
      </w:r>
      <w:proofErr w:type="spellStart"/>
      <w:r w:rsidRPr="00FA5833">
        <w:rPr>
          <w:color w:val="000000"/>
          <w:sz w:val="32"/>
        </w:rPr>
        <w:t>Энгля</w:t>
      </w:r>
      <w:proofErr w:type="spellEnd"/>
      <w:r w:rsidRPr="00FA5833">
        <w:rPr>
          <w:color w:val="000000"/>
          <w:sz w:val="32"/>
        </w:rPr>
        <w:t xml:space="preserve"> (для фронтальных зубов – глубокое резцовое перекрытие, для </w:t>
      </w:r>
      <w:proofErr w:type="spellStart"/>
      <w:r w:rsidRPr="00FA5833">
        <w:rPr>
          <w:color w:val="000000"/>
          <w:sz w:val="32"/>
        </w:rPr>
        <w:t>премоляров</w:t>
      </w:r>
      <w:proofErr w:type="spellEnd"/>
      <w:r w:rsidRPr="00FA5833">
        <w:rPr>
          <w:color w:val="000000"/>
          <w:sz w:val="32"/>
        </w:rPr>
        <w:t xml:space="preserve"> и первого моляра – смыкание одного зуба с одним антагонистом). </w:t>
      </w:r>
    </w:p>
    <w:p w:rsidR="00FA5833" w:rsidRPr="00FA5833" w:rsidRDefault="00FA5833" w:rsidP="00FA5833">
      <w:pPr>
        <w:pStyle w:val="a3"/>
        <w:spacing w:before="0" w:beforeAutospacing="0" w:after="150" w:afterAutospacing="0"/>
        <w:jc w:val="both"/>
        <w:rPr>
          <w:color w:val="000000"/>
          <w:sz w:val="32"/>
        </w:rPr>
      </w:pPr>
      <w:r w:rsidRPr="00FA5833">
        <w:rPr>
          <w:b/>
          <w:color w:val="000000"/>
          <w:sz w:val="32"/>
        </w:rPr>
        <w:t>Практические навыки</w:t>
      </w:r>
      <w:r w:rsidRPr="00FA5833">
        <w:rPr>
          <w:color w:val="000000"/>
          <w:sz w:val="32"/>
        </w:rPr>
        <w:t>: позволяет отрабатывать практические навыки в области профилактической стоматологии, терапевтической стоматологии, ортопедической стоматологии, стоматологической хирургии.</w:t>
      </w:r>
    </w:p>
    <w:p w:rsidR="00FA5833" w:rsidRP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2"/>
        </w:rPr>
      </w:pPr>
    </w:p>
    <w:p w:rsidR="00FA5833" w:rsidRDefault="00FA5833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2"/>
        </w:rPr>
      </w:pPr>
      <w:r>
        <w:rPr>
          <w:color w:val="000000"/>
          <w:sz w:val="32"/>
        </w:rPr>
        <w:lastRenderedPageBreak/>
        <w:t xml:space="preserve">5. </w:t>
      </w:r>
      <w:proofErr w:type="spellStart"/>
      <w:r>
        <w:rPr>
          <w:color w:val="000000"/>
          <w:sz w:val="32"/>
        </w:rPr>
        <w:t>Рандомный</w:t>
      </w:r>
      <w:proofErr w:type="spellEnd"/>
      <w:r>
        <w:rPr>
          <w:color w:val="000000"/>
          <w:sz w:val="32"/>
        </w:rPr>
        <w:t xml:space="preserve"> выбор навыков: о</w:t>
      </w:r>
      <w:hyperlink r:id="rId15" w:tooltip="Паспорт_Осмотр полости рта_ПА_стоматология_04.06.2021.pdf" w:history="1">
        <w:r w:rsidRPr="00FA5833">
          <w:rPr>
            <w:rStyle w:val="a4"/>
            <w:color w:val="000000"/>
            <w:sz w:val="32"/>
            <w:u w:val="none"/>
          </w:rPr>
          <w:t>смотр полости рта</w:t>
        </w:r>
      </w:hyperlink>
      <w:r w:rsidRPr="00FA5833">
        <w:rPr>
          <w:color w:val="000000"/>
          <w:sz w:val="32"/>
        </w:rPr>
        <w:t>/</w:t>
      </w:r>
      <w:r>
        <w:rPr>
          <w:color w:val="000000"/>
          <w:sz w:val="32"/>
        </w:rPr>
        <w:t>к</w:t>
      </w:r>
      <w:hyperlink r:id="rId16" w:tooltip="Паспорт_Консультирование_ПА_Стоматология_11.02.2023.pdf" w:history="1">
        <w:r>
          <w:rPr>
            <w:rStyle w:val="a4"/>
            <w:color w:val="000000"/>
            <w:sz w:val="32"/>
            <w:u w:val="none"/>
          </w:rPr>
          <w:t>онсультирование</w:t>
        </w:r>
      </w:hyperlink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A92C1A" wp14:editId="6C0DCC4A">
            <wp:extent cx="5475762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8a3758-fcea-4e22-967b-a74754698e48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" r="10346" b="16883"/>
                    <a:stretch/>
                  </pic:blipFill>
                  <pic:spPr bwMode="auto">
                    <a:xfrm>
                      <a:off x="0" y="0"/>
                      <a:ext cx="5501651" cy="216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6333D5" wp14:editId="40C86372">
            <wp:extent cx="5505450" cy="24949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b65e426-4f56-45fd-b767-550e04790158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1" r="4468" b="9328"/>
                    <a:stretch/>
                  </pic:blipFill>
                  <pic:spPr bwMode="auto">
                    <a:xfrm>
                      <a:off x="0" y="0"/>
                      <a:ext cx="5521782" cy="250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Для проведения процедуры аккредитации в расходном оборудовании имеется: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1. Столик инструментальный с закрепленным не прокалываемым контейнером для сбора отходов класса Б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2. Приспособление для высушивания рук (допускается имитация)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3. Стоматологический стул (для доктора) - 8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4. Тележка с расходными материалами и контейнерами для утилизации (сбора отходов класса А и Б) и контейнер для дезинфекции инструментов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5. Антисептик в пульверизаторе для обработки рук 100мл.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6. Наконечник турбинный - 1 шт.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7. Микромотор и наконечник угловой - 1 шт.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8. Шпатель пластмассовый для замешивания - 1 шт.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9. Очки защитные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10. Медицинская карта стоматологического больного (заполненная)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11. Бланк информированного добровольного согласия (заполненный)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12. Набор инструментов в имитации стерильной упаковки: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- лоток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- шпатель медицинский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- пинцет стоматологический - 1 шт. 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>- стоматологическое зеркало - 1 шт.</w:t>
      </w:r>
    </w:p>
    <w:p w:rsidR="009B1269" w:rsidRPr="009B1269" w:rsidRDefault="009B1269" w:rsidP="009B1269">
      <w:pPr>
        <w:tabs>
          <w:tab w:val="left" w:pos="7382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- </w:t>
      </w:r>
      <w:proofErr w:type="spellStart"/>
      <w:r w:rsidRPr="009B1269">
        <w:rPr>
          <w:rFonts w:ascii="Times New Roman" w:eastAsia="Calibri" w:hAnsi="Times New Roman" w:cs="Times New Roman"/>
          <w:sz w:val="32"/>
          <w:szCs w:val="32"/>
        </w:rPr>
        <w:t>карпульный</w:t>
      </w:r>
      <w:proofErr w:type="spellEnd"/>
      <w:r w:rsidRPr="009B1269">
        <w:rPr>
          <w:rFonts w:ascii="Times New Roman" w:eastAsia="Calibri" w:hAnsi="Times New Roman" w:cs="Times New Roman"/>
          <w:sz w:val="32"/>
          <w:szCs w:val="32"/>
        </w:rPr>
        <w:t xml:space="preserve"> шприц - 1 шт.</w:t>
      </w:r>
    </w:p>
    <w:p w:rsidR="009B1269" w:rsidRPr="00FA5833" w:rsidRDefault="009B1269" w:rsidP="00FA58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2"/>
        </w:rPr>
      </w:pPr>
    </w:p>
    <w:p w:rsidR="006C1347" w:rsidRPr="00FA5833" w:rsidRDefault="006C1347">
      <w:pPr>
        <w:rPr>
          <w:rFonts w:ascii="Times New Roman" w:hAnsi="Times New Roman" w:cs="Times New Roman"/>
          <w:sz w:val="28"/>
        </w:rPr>
      </w:pPr>
    </w:p>
    <w:sectPr w:rsidR="006C1347" w:rsidRPr="00FA5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82F5D"/>
    <w:multiLevelType w:val="hybridMultilevel"/>
    <w:tmpl w:val="7B10A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1B1D1A"/>
    <w:multiLevelType w:val="hybridMultilevel"/>
    <w:tmpl w:val="1102C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A485E"/>
    <w:multiLevelType w:val="hybridMultilevel"/>
    <w:tmpl w:val="AFB2DAA4"/>
    <w:lvl w:ilvl="0" w:tplc="6AB4D6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31"/>
    <w:rsid w:val="00364531"/>
    <w:rsid w:val="006C1347"/>
    <w:rsid w:val="009B1269"/>
    <w:rsid w:val="00E76BC8"/>
    <w:rsid w:val="00FA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6D6"/>
  <w15:chartTrackingRefBased/>
  <w15:docId w15:val="{692677FA-480F-4F6C-8D5A-2A171398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5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3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mza.ru/upload/medialibrary/0a0/pasport-obezbolivanie-v-stomatologicheskoy-praktike_spetsialnost-stomatologiya_pa_04.05.2022.pdf" TargetMode="Externa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fmza.ru/upload/medialibrary/0a0/pasport-obezbolivanie-v-stomatologicheskoy-praktike_spetsialnost-stomatologiya_pa_04.05.2022.pdf" TargetMode="External"/><Relationship Id="rId12" Type="http://schemas.openxmlformats.org/officeDocument/2006/relationships/hyperlink" Target="http://fmza.ru/upload/medialibrary/868/pasport-preparirovanie-tverdykh-tkaney-zuba-i_ili-plombirovanie-karioznoy-polosti_spetsialnost-stomatologiya_pa_12.04.2021.pdf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fmza.ru/upload/medialibrary/4f6/pasport_konsultirovanie_pa_stomatologiya_11.02.2023.pdf" TargetMode="External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hyperlink" Target="http://fmza.ru/upload/medialibrary/a73/pasport_bslr-podderzh.prokhodimosti-d.p._06.02.2023-_1_.pdf" TargetMode="External"/><Relationship Id="rId15" Type="http://schemas.openxmlformats.org/officeDocument/2006/relationships/hyperlink" Target="http://fmza.ru/upload/medialibrary/c84/pasport_osmotr-polosti-rta_pa_stomatologiya_04.06.2021.pdf" TargetMode="External"/><Relationship Id="rId10" Type="http://schemas.openxmlformats.org/officeDocument/2006/relationships/hyperlink" Target="http://fmza.ru/upload/medialibrary/511/pasport_udalenie-zuba-na-verkhney-nizhney-chelyusti_pa_stomatologiya_06.05.2022.pd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agmu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2024-05-13T10:39:00Z</dcterms:created>
  <dcterms:modified xsi:type="dcterms:W3CDTF">2024-05-13T10:54:00Z</dcterms:modified>
</cp:coreProperties>
</file>